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BC" w:rsidRDefault="009712BC" w:rsidP="00FA217D">
      <w:pPr>
        <w:jc w:val="center"/>
        <w:rPr>
          <w:rFonts w:ascii="Arial" w:hAnsi="Arial" w:cs="Arial"/>
          <w:b/>
          <w:sz w:val="20"/>
          <w:szCs w:val="20"/>
        </w:rPr>
      </w:pPr>
      <w:bookmarkStart w:id="0" w:name="_Hlk82471863"/>
    </w:p>
    <w:p w:rsidR="00FA217D" w:rsidRPr="008569EE" w:rsidRDefault="00FA217D" w:rsidP="00FA217D">
      <w:pPr>
        <w:jc w:val="center"/>
        <w:rPr>
          <w:rFonts w:ascii="Arial" w:hAnsi="Arial" w:cs="Arial"/>
          <w:b/>
          <w:sz w:val="20"/>
          <w:szCs w:val="20"/>
        </w:rPr>
      </w:pPr>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rsidR="00FA217D" w:rsidRPr="0020168A" w:rsidRDefault="00FA217D" w:rsidP="00FA217D">
      <w:pPr>
        <w:jc w:val="center"/>
        <w:rPr>
          <w:rFonts w:ascii="Arial" w:eastAsia="Times New Roman" w:hAnsi="Arial" w:cs="Arial"/>
          <w:b/>
          <w:i/>
          <w:color w:val="FF0000"/>
          <w:sz w:val="20"/>
          <w:szCs w:val="20"/>
        </w:rPr>
      </w:pPr>
    </w:p>
    <w:p w:rsidR="00FA217D" w:rsidRPr="0020168A" w:rsidRDefault="00FA217D" w:rsidP="00411655">
      <w:pPr>
        <w:spacing w:before="120" w:afterLines="120"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00676AAA">
        <w:rPr>
          <w:rFonts w:ascii="Arial" w:hAnsi="Arial" w:cs="Arial"/>
          <w:bCs/>
          <w:color w:val="000000"/>
          <w:sz w:val="20"/>
          <w:szCs w:val="20"/>
        </w:rPr>
        <w:t>°4688/</w:t>
      </w:r>
      <w:r>
        <w:rPr>
          <w:rFonts w:ascii="Arial" w:hAnsi="Arial" w:cs="Arial"/>
          <w:bCs/>
          <w:color w:val="000000"/>
          <w:sz w:val="20"/>
          <w:szCs w:val="20"/>
        </w:rPr>
        <w:t>/2025)</w:t>
      </w:r>
    </w:p>
    <w:p w:rsidR="00FA217D" w:rsidRDefault="00FA217D" w:rsidP="00411655">
      <w:pPr>
        <w:pStyle w:val="Nivel01"/>
        <w:numPr>
          <w:ilvl w:val="0"/>
          <w:numId w:val="3"/>
        </w:numPr>
        <w:spacing w:before="120" w:afterLines="120" w:line="312" w:lineRule="auto"/>
        <w:ind w:left="0" w:firstLine="0"/>
      </w:pPr>
      <w:r w:rsidRPr="0020168A">
        <w:t>CONDIÇÕES GERAIS DA CONTRATAÇÃO</w:t>
      </w:r>
    </w:p>
    <w:p w:rsidR="00FA217D" w:rsidRPr="003D4D7A" w:rsidRDefault="00FA217D" w:rsidP="00FA217D">
      <w:pPr>
        <w:pStyle w:val="PargrafodaLista"/>
        <w:numPr>
          <w:ilvl w:val="0"/>
          <w:numId w:val="1"/>
        </w:numPr>
        <w:spacing w:after="200" w:line="276" w:lineRule="auto"/>
        <w:jc w:val="both"/>
        <w:rPr>
          <w:rFonts w:ascii="Arial" w:hAnsi="Arial" w:cs="Arial"/>
          <w:color w:val="000000" w:themeColor="text1"/>
          <w:sz w:val="20"/>
          <w:szCs w:val="20"/>
        </w:rPr>
      </w:pPr>
      <w:r w:rsidRPr="00283DDC">
        <w:rPr>
          <w:color w:val="000000" w:themeColor="text1"/>
        </w:rPr>
        <w:t xml:space="preserve">   </w:t>
      </w:r>
      <w:r w:rsidRPr="003D4D7A">
        <w:rPr>
          <w:rFonts w:ascii="Arial" w:hAnsi="Arial" w:cs="Arial"/>
          <w:color w:val="000000" w:themeColor="text1"/>
          <w:sz w:val="20"/>
          <w:szCs w:val="20"/>
        </w:rPr>
        <w:t>Constitui objeto deste Estudo Técnico Preliminar a elaboração de Dispensa de Licitação, em razão do valor em sua forma FÍSICA, com base no art. 75, in</w:t>
      </w:r>
      <w:r w:rsidRPr="003D4D7A">
        <w:rPr>
          <w:rFonts w:ascii="Arial" w:hAnsi="Arial" w:cs="Arial"/>
          <w:b/>
          <w:color w:val="000000" w:themeColor="text1"/>
          <w:sz w:val="20"/>
          <w:szCs w:val="20"/>
        </w:rPr>
        <w:t>ciso II, da Lei n.º 14.133/21,</w:t>
      </w:r>
      <w:r w:rsidRPr="003D4D7A">
        <w:rPr>
          <w:rFonts w:ascii="Arial" w:hAnsi="Arial" w:cs="Arial"/>
          <w:color w:val="000000" w:themeColor="text1"/>
          <w:sz w:val="20"/>
          <w:szCs w:val="20"/>
        </w:rPr>
        <w:t xml:space="preserve"> para a aquis</w:t>
      </w:r>
      <w:r w:rsidR="00530431" w:rsidRPr="003D4D7A">
        <w:rPr>
          <w:rFonts w:ascii="Arial" w:hAnsi="Arial" w:cs="Arial"/>
          <w:color w:val="000000" w:themeColor="text1"/>
          <w:sz w:val="20"/>
          <w:szCs w:val="20"/>
        </w:rPr>
        <w:t xml:space="preserve">ição de </w:t>
      </w:r>
      <w:r w:rsidR="00676AAA" w:rsidRPr="003D4D7A">
        <w:rPr>
          <w:rFonts w:ascii="Arial" w:hAnsi="Arial" w:cs="Arial"/>
          <w:color w:val="000000" w:themeColor="text1"/>
          <w:sz w:val="20"/>
          <w:szCs w:val="20"/>
        </w:rPr>
        <w:t>pulverizador de demarcação viária.</w:t>
      </w:r>
    </w:p>
    <w:p w:rsidR="00FA217D" w:rsidRPr="0095104C" w:rsidRDefault="00FA217D" w:rsidP="00FA217D">
      <w:pPr>
        <w:pStyle w:val="PargrafodaLista"/>
        <w:numPr>
          <w:ilvl w:val="0"/>
          <w:numId w:val="1"/>
        </w:numPr>
        <w:spacing w:after="200" w:line="276" w:lineRule="auto"/>
        <w:jc w:val="both"/>
        <w:rPr>
          <w:rFonts w:ascii="Arial" w:hAnsi="Arial" w:cs="Arial"/>
          <w:color w:val="000000" w:themeColor="text1"/>
          <w:sz w:val="20"/>
          <w:szCs w:val="20"/>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948"/>
        <w:gridCol w:w="1134"/>
        <w:gridCol w:w="992"/>
        <w:gridCol w:w="1276"/>
        <w:gridCol w:w="1134"/>
        <w:gridCol w:w="1276"/>
      </w:tblGrid>
      <w:tr w:rsidR="00FA217D" w:rsidRPr="0020168A" w:rsidTr="00A9330F">
        <w:trPr>
          <w:trHeight w:val="130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17D" w:rsidRPr="0020168A" w:rsidRDefault="00FA217D" w:rsidP="00411655">
            <w:pPr>
              <w:suppressAutoHyphens/>
              <w:spacing w:before="120" w:afterLines="120"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rsidR="00FA217D" w:rsidRPr="0020168A" w:rsidRDefault="00FA217D" w:rsidP="00411655">
            <w:pPr>
              <w:suppressAutoHyphens/>
              <w:spacing w:before="120" w:afterLines="120" w:line="312" w:lineRule="auto"/>
              <w:jc w:val="center"/>
              <w:rPr>
                <w:rFonts w:ascii="Arial" w:eastAsia="Arial" w:hAnsi="Arial" w:cs="Arial"/>
                <w:b/>
                <w:bCs/>
                <w:color w:val="000000"/>
                <w:sz w:val="20"/>
                <w:szCs w:val="20"/>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7D" w:rsidRPr="0020168A" w:rsidRDefault="00FA217D" w:rsidP="00411655">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7D" w:rsidRPr="0020168A" w:rsidRDefault="00FA217D" w:rsidP="00411655">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17D" w:rsidRPr="0020168A" w:rsidRDefault="00FA217D" w:rsidP="00411655">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17D" w:rsidRPr="0020168A" w:rsidRDefault="00FA217D" w:rsidP="00411655">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FA217D" w:rsidRPr="0020168A" w:rsidRDefault="00FA217D" w:rsidP="00411655">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rsidR="00FA217D" w:rsidRPr="0020168A" w:rsidRDefault="00FA217D" w:rsidP="00411655">
            <w:pPr>
              <w:suppressAutoHyphens/>
              <w:spacing w:before="120" w:afterLines="120" w:line="312" w:lineRule="auto"/>
              <w:jc w:val="center"/>
              <w:rPr>
                <w:rFonts w:ascii="Arial" w:eastAsia="Arial" w:hAnsi="Arial" w:cs="Arial"/>
                <w:b/>
                <w:bCs/>
                <w:sz w:val="20"/>
                <w:szCs w:val="20"/>
              </w:rPr>
            </w:pPr>
            <w:commentRangeStart w:id="1"/>
            <w:r>
              <w:rPr>
                <w:rFonts w:ascii="Arial" w:eastAsia="Arial" w:hAnsi="Arial" w:cs="Arial"/>
                <w:b/>
                <w:bCs/>
                <w:sz w:val="20"/>
                <w:szCs w:val="20"/>
              </w:rPr>
              <w:t>EXCLUSIVO ME/EPP</w:t>
            </w:r>
            <w:commentRangeEnd w:id="1"/>
            <w:r>
              <w:rPr>
                <w:rStyle w:val="Refdecomentrio"/>
              </w:rPr>
              <w:commentReference w:id="1"/>
            </w:r>
          </w:p>
        </w:tc>
      </w:tr>
      <w:tr w:rsidR="00676AAA" w:rsidRPr="0020168A" w:rsidTr="00A9330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AAA" w:rsidRPr="00A9330F" w:rsidRDefault="00676AAA" w:rsidP="00411655">
            <w:pPr>
              <w:suppressAutoHyphens/>
              <w:spacing w:before="120" w:afterLines="120" w:line="312" w:lineRule="auto"/>
              <w:jc w:val="center"/>
              <w:rPr>
                <w:rFonts w:ascii="Arial" w:eastAsia="Arial" w:hAnsi="Arial" w:cs="Arial"/>
                <w:b/>
                <w:bCs/>
                <w:color w:val="000000"/>
                <w:sz w:val="20"/>
                <w:szCs w:val="20"/>
              </w:rPr>
            </w:pPr>
            <w:r w:rsidRPr="00A9330F">
              <w:rPr>
                <w:rFonts w:ascii="Arial" w:eastAsia="Arial" w:hAnsi="Arial" w:cs="Arial"/>
                <w:b/>
                <w:bCs/>
                <w:color w:val="000000"/>
                <w:sz w:val="20"/>
                <w:szCs w:val="20"/>
              </w:rPr>
              <w:t>1</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AAA" w:rsidRPr="00A9330F" w:rsidRDefault="00676AAA" w:rsidP="00676AAA">
            <w:pPr>
              <w:rPr>
                <w:rFonts w:ascii="Arial" w:hAnsi="Arial" w:cs="Arial"/>
                <w:bCs/>
                <w:color w:val="000000" w:themeColor="text1"/>
                <w:sz w:val="20"/>
                <w:szCs w:val="20"/>
              </w:rPr>
            </w:pPr>
            <w:r w:rsidRPr="00A9330F">
              <w:rPr>
                <w:rFonts w:ascii="Arial" w:hAnsi="Arial" w:cs="Arial"/>
                <w:sz w:val="20"/>
                <w:szCs w:val="20"/>
              </w:rPr>
              <w:t>Equipamento Airless com sistema de diafragma para demarcação viária, pintura de meio fio, eixo de centro (1 ou 2 faixas), faixa de pedestres, lombadas. Equipada com motor 4 tempos à gasolina. 5,5HP. Potência de 160CC. Capacidade da bomba de 3 Litros por minuto, conjunto hidráulico em aço inox, reservatório com capacidade de 30 litros de tinta, tampa e coador de tinta, válvulas para controle de pressão, de entrada de material, de retorno e de saída em aço inox, dispositivo de descarga de energia eletrostática, com ART (anotação de responsabilidade Técnica). Incluso 2 kits de mangueira 15 MT, 2 pistolas Nauber Ultra para 3.600 PSI, com sistema de filtro interno, 2 bicos para meio fio, 2 bicos para eixo de centro e 1 bico para faixas de segurança, 2 discos de recorte para pintura de meio fio, 2 extensores de 75CM, laser para alinhamento. Garantia de 1 ano</w:t>
            </w:r>
            <w:r w:rsidRPr="00A9330F">
              <w:rPr>
                <w:sz w:val="20"/>
                <w:szCs w:val="20"/>
              </w:rPr>
              <w:t xml:space="preserve">. Com frete </w:t>
            </w:r>
            <w:r w:rsidRPr="00A9330F">
              <w:rPr>
                <w:sz w:val="20"/>
                <w:szCs w:val="20"/>
              </w:rPr>
              <w:lastRenderedPageBreak/>
              <w:t>incluso para o CEP 97590000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AAA" w:rsidRPr="00A9330F" w:rsidRDefault="00676AAA" w:rsidP="00676AAA">
            <w:pPr>
              <w:jc w:val="center"/>
              <w:rPr>
                <w:rFonts w:ascii="Arial" w:hAnsi="Arial" w:cs="Arial"/>
                <w:bCs/>
                <w:color w:val="000000" w:themeColor="text1"/>
                <w:sz w:val="20"/>
                <w:szCs w:val="20"/>
              </w:rPr>
            </w:pPr>
            <w:r w:rsidRPr="00A9330F">
              <w:rPr>
                <w:rFonts w:ascii="Arial" w:hAnsi="Arial" w:cs="Arial"/>
                <w:bCs/>
                <w:color w:val="000000" w:themeColor="text1"/>
                <w:sz w:val="20"/>
                <w:szCs w:val="20"/>
              </w:rPr>
              <w:lastRenderedPageBreak/>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AAA" w:rsidRPr="00A9330F" w:rsidRDefault="00676AAA" w:rsidP="00676AAA">
            <w:pPr>
              <w:widowControl w:val="0"/>
              <w:jc w:val="center"/>
              <w:rPr>
                <w:rFonts w:ascii="Arial" w:hAnsi="Arial" w:cs="Arial"/>
                <w:bCs/>
                <w:color w:val="000000" w:themeColor="text1"/>
                <w:sz w:val="20"/>
                <w:szCs w:val="20"/>
              </w:rPr>
            </w:pPr>
            <w:r w:rsidRPr="00A9330F">
              <w:rPr>
                <w:rFonts w:ascii="Arial" w:hAnsi="Arial" w:cs="Arial"/>
                <w:bCs/>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AAA" w:rsidRPr="00A9330F" w:rsidRDefault="00676AAA" w:rsidP="00676AAA">
            <w:pPr>
              <w:widowControl w:val="0"/>
              <w:jc w:val="center"/>
              <w:rPr>
                <w:rFonts w:ascii="Arial" w:hAnsi="Arial" w:cs="Arial"/>
                <w:bCs/>
                <w:color w:val="000000" w:themeColor="text1"/>
                <w:sz w:val="20"/>
                <w:szCs w:val="20"/>
              </w:rPr>
            </w:pPr>
            <w:r w:rsidRPr="00A9330F">
              <w:rPr>
                <w:rFonts w:ascii="Arial" w:hAnsi="Arial" w:cs="Arial"/>
                <w:bCs/>
                <w:color w:val="000000" w:themeColor="text1"/>
                <w:sz w:val="20"/>
                <w:szCs w:val="20"/>
              </w:rPr>
              <w:t>40.686,33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676AAA" w:rsidRPr="00A9330F" w:rsidRDefault="00A9330F" w:rsidP="00676AAA">
            <w:pPr>
              <w:widowControl w:val="0"/>
              <w:jc w:val="both"/>
              <w:rPr>
                <w:rFonts w:ascii="Arial" w:hAnsi="Arial" w:cs="Arial"/>
                <w:bCs/>
                <w:color w:val="000000" w:themeColor="text1"/>
                <w:sz w:val="20"/>
                <w:szCs w:val="20"/>
              </w:rPr>
            </w:pPr>
            <w:r>
              <w:rPr>
                <w:rFonts w:ascii="Arial" w:hAnsi="Arial" w:cs="Arial"/>
                <w:bCs/>
                <w:color w:val="000000" w:themeColor="text1"/>
                <w:sz w:val="20"/>
                <w:szCs w:val="20"/>
              </w:rPr>
              <w:t>40.686,33</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rsidR="00676AAA" w:rsidRPr="00FA217D" w:rsidRDefault="00A9330F" w:rsidP="00411655">
            <w:pPr>
              <w:suppressAutoHyphens/>
              <w:spacing w:before="120" w:afterLines="120" w:line="312" w:lineRule="auto"/>
              <w:rPr>
                <w:rFonts w:ascii="Arial" w:eastAsia="Arial" w:hAnsi="Arial" w:cs="Arial"/>
                <w:color w:val="000000" w:themeColor="text1"/>
                <w:sz w:val="20"/>
                <w:szCs w:val="20"/>
              </w:rPr>
            </w:pPr>
            <w:r>
              <w:rPr>
                <w:rFonts w:ascii="Arial" w:eastAsia="Arial" w:hAnsi="Arial" w:cs="Arial"/>
                <w:color w:val="000000" w:themeColor="text1"/>
                <w:sz w:val="20"/>
                <w:szCs w:val="20"/>
              </w:rPr>
              <w:t>SIM</w:t>
            </w:r>
          </w:p>
        </w:tc>
      </w:tr>
    </w:tbl>
    <w:p w:rsidR="00FA217D" w:rsidRPr="0020168A" w:rsidRDefault="00FA217D" w:rsidP="00411655">
      <w:pPr>
        <w:pStyle w:val="Nivel2"/>
        <w:numPr>
          <w:ilvl w:val="0"/>
          <w:numId w:val="0"/>
        </w:numPr>
        <w:spacing w:afterLines="120" w:line="312" w:lineRule="auto"/>
      </w:pPr>
    </w:p>
    <w:p w:rsidR="00FA217D" w:rsidRPr="0020168A" w:rsidRDefault="00FA217D" w:rsidP="00411655">
      <w:pPr>
        <w:pStyle w:val="Nivel2"/>
        <w:spacing w:afterLines="120" w:line="312" w:lineRule="auto"/>
        <w:ind w:firstLine="709"/>
      </w:pPr>
      <w:r w:rsidRPr="0020168A">
        <w:t>O objeto desta contratação não se enquadra como sendo de bem de luxo, conforme Decreto</w:t>
      </w:r>
      <w:r>
        <w:t xml:space="preserve"> Federal</w:t>
      </w:r>
      <w:r w:rsidRPr="0020168A">
        <w:t xml:space="preserve"> nº 10.818, de 27 de setembro de 2021</w:t>
      </w:r>
      <w:r>
        <w:t xml:space="preserve"> e Decreto Municipal 204, de 28 de dezembro de 2022</w:t>
      </w:r>
      <w:r w:rsidRPr="0020168A">
        <w:t>.</w:t>
      </w:r>
    </w:p>
    <w:p w:rsidR="00FA217D" w:rsidRPr="0020168A" w:rsidRDefault="00FA217D" w:rsidP="00411655">
      <w:pPr>
        <w:pStyle w:val="Nivel2"/>
        <w:spacing w:afterLines="120" w:line="312" w:lineRule="auto"/>
        <w:ind w:firstLine="709"/>
      </w:pPr>
      <w:commentRangeStart w:id="2"/>
      <w:r w:rsidRPr="0020168A">
        <w:t>Os bens objeto desta contratação são caracterizados como comuns, conforme justificativa constante do Estudo Técnico Preliminar.</w:t>
      </w:r>
      <w:commentRangeEnd w:id="2"/>
      <w:r w:rsidRPr="0020168A">
        <w:rPr>
          <w:rStyle w:val="Refdecomentrio"/>
          <w:color w:val="auto"/>
        </w:rPr>
        <w:commentReference w:id="2"/>
      </w:r>
    </w:p>
    <w:p w:rsidR="00FA217D" w:rsidRPr="0020168A" w:rsidRDefault="00FA217D" w:rsidP="00411655">
      <w:pPr>
        <w:pStyle w:val="Nivel2"/>
        <w:spacing w:afterLines="120" w:line="312" w:lineRule="auto"/>
        <w:ind w:firstLine="709"/>
      </w:pPr>
      <w:r w:rsidRPr="0020168A">
        <w:t>O contrato oferece maior detalhamento das regras que serão aplicadas em relação à vigência da contratação.</w:t>
      </w:r>
    </w:p>
    <w:p w:rsidR="00FA217D" w:rsidRPr="0020168A" w:rsidRDefault="00FA217D" w:rsidP="00411655">
      <w:pPr>
        <w:pStyle w:val="Nivel01"/>
        <w:spacing w:before="120" w:afterLines="120" w:line="312" w:lineRule="auto"/>
        <w:ind w:left="0" w:firstLine="0"/>
      </w:pPr>
      <w:r w:rsidRPr="0020168A">
        <w:t>FUNDAMENTAÇÃO E DESCRIÇÃO DA NECESSIDADE DA CONTRATAÇÃO</w:t>
      </w:r>
    </w:p>
    <w:p w:rsidR="00FA217D" w:rsidRPr="0020168A" w:rsidRDefault="00FA217D" w:rsidP="00411655">
      <w:pPr>
        <w:pStyle w:val="Nivel2"/>
        <w:spacing w:afterLines="120"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Pr="0020168A">
        <w:rPr>
          <w:rStyle w:val="Refdecomentrio"/>
          <w:color w:val="auto"/>
        </w:rPr>
        <w:commentReference w:id="3"/>
      </w:r>
    </w:p>
    <w:p w:rsidR="00FA217D" w:rsidRPr="0020168A" w:rsidRDefault="00FA217D" w:rsidP="00411655">
      <w:pPr>
        <w:pStyle w:val="Nivel2"/>
        <w:spacing w:afterLines="120" w:line="312" w:lineRule="auto"/>
        <w:ind w:firstLine="709"/>
      </w:pPr>
      <w:r w:rsidRPr="0020168A">
        <w:t xml:space="preserve">O objeto da contratação está previsto no Plano de Contratações Anual </w:t>
      </w:r>
      <w:r w:rsidRPr="00A91590">
        <w:rPr>
          <w:color w:val="000000" w:themeColor="text1"/>
        </w:rPr>
        <w:t>202</w:t>
      </w:r>
      <w:r w:rsidR="00A9330F">
        <w:rPr>
          <w:color w:val="000000" w:themeColor="text1"/>
        </w:rPr>
        <w:t>6</w:t>
      </w:r>
      <w:r>
        <w:rPr>
          <w:color w:val="FF0000"/>
        </w:rPr>
        <w:t>.</w:t>
      </w:r>
    </w:p>
    <w:p w:rsidR="00663910" w:rsidRDefault="00663910" w:rsidP="00411655">
      <w:pPr>
        <w:pStyle w:val="Nivel01"/>
        <w:numPr>
          <w:ilvl w:val="0"/>
          <w:numId w:val="0"/>
        </w:numPr>
        <w:spacing w:before="120" w:afterLines="120" w:line="312" w:lineRule="auto"/>
      </w:pPr>
    </w:p>
    <w:p w:rsidR="00FA217D" w:rsidRPr="0020168A" w:rsidRDefault="00FA217D" w:rsidP="00411655">
      <w:pPr>
        <w:pStyle w:val="Nivel01"/>
        <w:spacing w:before="120" w:afterLines="120" w:line="312" w:lineRule="auto"/>
        <w:ind w:left="0" w:firstLine="0"/>
      </w:pPr>
      <w:r w:rsidRPr="0020168A">
        <w:t>DESCRIÇÃO DA SOLUÇÃO COMO UM TODO CONSIDERADO O CICLO DE VIDA DO OBJETO E ESPECIFICAÇÃO DO PRODUTO</w:t>
      </w:r>
    </w:p>
    <w:p w:rsidR="00FA217D" w:rsidRPr="00A91590" w:rsidRDefault="00FA217D" w:rsidP="00411655">
      <w:pPr>
        <w:pStyle w:val="Nvel2-Red"/>
        <w:spacing w:afterLines="120" w:line="312" w:lineRule="auto"/>
        <w:ind w:firstLine="709"/>
        <w:rPr>
          <w:i w:val="0"/>
          <w:color w:val="000000" w:themeColor="text1"/>
        </w:rPr>
      </w:pPr>
      <w:commentRangeStart w:id="4"/>
      <w:r w:rsidRPr="00A91590">
        <w:rPr>
          <w:i w:val="0"/>
          <w:color w:val="000000" w:themeColor="text1"/>
        </w:rPr>
        <w:t>A descrição da solução como um todo encontra-se pormenorizada em tópico específico dos Estudos Técnicos Preliminares, apêndice deste Termo de Referência.</w:t>
      </w:r>
      <w:commentRangeEnd w:id="4"/>
      <w:r w:rsidRPr="00A91590">
        <w:rPr>
          <w:rStyle w:val="Refdecomentrio"/>
          <w:color w:val="000000" w:themeColor="text1"/>
        </w:rPr>
        <w:commentReference w:id="4"/>
      </w:r>
    </w:p>
    <w:p w:rsidR="00A12126" w:rsidRDefault="00A12126" w:rsidP="00411655">
      <w:pPr>
        <w:pStyle w:val="Nivel01"/>
        <w:numPr>
          <w:ilvl w:val="0"/>
          <w:numId w:val="0"/>
        </w:numPr>
        <w:spacing w:before="120" w:afterLines="120" w:line="312" w:lineRule="auto"/>
        <w:ind w:left="360"/>
      </w:pPr>
    </w:p>
    <w:p w:rsidR="00FA217D" w:rsidRPr="0020168A" w:rsidRDefault="00FA217D" w:rsidP="00411655">
      <w:pPr>
        <w:pStyle w:val="Nivel01"/>
        <w:spacing w:before="120" w:afterLines="120" w:line="312" w:lineRule="auto"/>
      </w:pPr>
      <w:commentRangeStart w:id="5"/>
      <w:r w:rsidRPr="0020168A">
        <w:t>REQUISITOS DA CONTRATAÇÃO</w:t>
      </w:r>
      <w:commentRangeEnd w:id="5"/>
      <w:r w:rsidRPr="0020168A">
        <w:rPr>
          <w:rStyle w:val="Refdecomentrio"/>
          <w:rFonts w:eastAsiaTheme="minorEastAsia"/>
          <w:b w:val="0"/>
          <w:bCs w:val="0"/>
        </w:rPr>
        <w:commentReference w:id="5"/>
      </w:r>
    </w:p>
    <w:p w:rsidR="00FA217D" w:rsidRPr="00283DDC" w:rsidRDefault="00FA217D" w:rsidP="00411655">
      <w:pPr>
        <w:pStyle w:val="Nvel1-SemNum"/>
        <w:spacing w:before="120" w:afterLines="120" w:line="312" w:lineRule="auto"/>
        <w:ind w:left="0"/>
        <w:rPr>
          <w:color w:val="000000" w:themeColor="text1"/>
        </w:rPr>
      </w:pPr>
      <w:r w:rsidRPr="00283DDC">
        <w:rPr>
          <w:color w:val="000000" w:themeColor="text1"/>
        </w:rPr>
        <w:t>Subcontratação</w:t>
      </w:r>
    </w:p>
    <w:p w:rsidR="003D4D7A" w:rsidRPr="003D4D7A" w:rsidRDefault="00FA217D" w:rsidP="00411655">
      <w:pPr>
        <w:pStyle w:val="Nivel2"/>
        <w:spacing w:afterLines="120" w:line="312" w:lineRule="auto"/>
        <w:ind w:firstLine="709"/>
        <w:rPr>
          <w:color w:val="auto"/>
        </w:rPr>
      </w:pPr>
      <w:r w:rsidRPr="003D4D7A">
        <w:rPr>
          <w:iCs/>
          <w:color w:val="auto"/>
        </w:rPr>
        <w:t>Não é admitida a subcontratação do objeto contratual</w:t>
      </w:r>
      <w:r w:rsidR="003D4D7A">
        <w:rPr>
          <w:iCs/>
          <w:color w:val="auto"/>
        </w:rPr>
        <w:t>.</w:t>
      </w:r>
    </w:p>
    <w:p w:rsidR="00FA217D" w:rsidRPr="003D4D7A" w:rsidRDefault="00FA217D" w:rsidP="00411655">
      <w:pPr>
        <w:pStyle w:val="Nivel2"/>
        <w:spacing w:afterLines="120" w:line="312" w:lineRule="auto"/>
        <w:ind w:firstLine="709"/>
        <w:rPr>
          <w:color w:val="auto"/>
        </w:rPr>
      </w:pPr>
      <w:commentRangeStart w:id="6"/>
      <w:r w:rsidRPr="003D4D7A">
        <w:rPr>
          <w:color w:val="auto"/>
        </w:rPr>
        <w:t>Garantia da contratação</w:t>
      </w:r>
      <w:commentRangeEnd w:id="6"/>
      <w:r w:rsidRPr="0020168A">
        <w:rPr>
          <w:rStyle w:val="Refdecomentrio"/>
          <w:color w:val="auto"/>
        </w:rPr>
        <w:commentReference w:id="6"/>
      </w:r>
    </w:p>
    <w:p w:rsidR="00FA217D" w:rsidRPr="0020168A" w:rsidRDefault="00FA217D" w:rsidP="00411655">
      <w:pPr>
        <w:pStyle w:val="Nivel01"/>
        <w:spacing w:before="120" w:afterLines="120" w:line="312" w:lineRule="auto"/>
      </w:pPr>
      <w:commentRangeStart w:id="7"/>
      <w:r w:rsidRPr="0020168A">
        <w:t>MODELO DE EXECUÇÃO DO OBJETO</w:t>
      </w:r>
      <w:commentRangeEnd w:id="7"/>
      <w:r w:rsidRPr="0020168A">
        <w:rPr>
          <w:rStyle w:val="Refdecomentrio"/>
          <w:rFonts w:eastAsiaTheme="minorEastAsia"/>
          <w:b w:val="0"/>
          <w:bCs w:val="0"/>
        </w:rPr>
        <w:commentReference w:id="7"/>
      </w:r>
    </w:p>
    <w:p w:rsidR="00FA217D" w:rsidRPr="0020168A" w:rsidRDefault="00FA217D" w:rsidP="00411655">
      <w:pPr>
        <w:pStyle w:val="Nvel1-SemNum"/>
        <w:spacing w:before="120" w:afterLines="120" w:line="312" w:lineRule="auto"/>
        <w:rPr>
          <w:color w:val="000000" w:themeColor="text1"/>
        </w:rPr>
      </w:pPr>
      <w:r w:rsidRPr="0020168A">
        <w:rPr>
          <w:color w:val="000000" w:themeColor="text1"/>
        </w:rPr>
        <w:t>Condições de Entrega</w:t>
      </w:r>
    </w:p>
    <w:p w:rsidR="00FA217D" w:rsidRPr="00283DDC" w:rsidRDefault="00FA217D" w:rsidP="00411655">
      <w:pPr>
        <w:pStyle w:val="Nvel2-Red"/>
        <w:spacing w:afterLines="120" w:line="312" w:lineRule="auto"/>
        <w:ind w:firstLine="709"/>
        <w:rPr>
          <w:i w:val="0"/>
          <w:color w:val="000000" w:themeColor="text1"/>
        </w:rPr>
      </w:pPr>
      <w:r w:rsidRPr="00283DDC">
        <w:rPr>
          <w:i w:val="0"/>
          <w:color w:val="000000" w:themeColor="text1"/>
        </w:rPr>
        <w:t xml:space="preserve">O prazo de entrega dos bens é de </w:t>
      </w:r>
      <w:r w:rsidR="00663910">
        <w:rPr>
          <w:i w:val="0"/>
          <w:color w:val="000000" w:themeColor="text1"/>
        </w:rPr>
        <w:t>30</w:t>
      </w:r>
      <w:r w:rsidRPr="00283DDC">
        <w:rPr>
          <w:i w:val="0"/>
          <w:color w:val="000000" w:themeColor="text1"/>
        </w:rPr>
        <w:t xml:space="preserve"> dias corridos, contados do(a) </w:t>
      </w:r>
      <w:r>
        <w:rPr>
          <w:i w:val="0"/>
          <w:color w:val="000000" w:themeColor="text1"/>
        </w:rPr>
        <w:t>do envio do empenho</w:t>
      </w:r>
      <w:r w:rsidRPr="00283DDC">
        <w:rPr>
          <w:i w:val="0"/>
          <w:color w:val="000000" w:themeColor="text1"/>
        </w:rPr>
        <w:t xml:space="preserve">  em remessa única. </w:t>
      </w:r>
    </w:p>
    <w:p w:rsidR="00A9330F" w:rsidRDefault="00A9330F" w:rsidP="00411655">
      <w:pPr>
        <w:pStyle w:val="Nvel2-Red"/>
        <w:numPr>
          <w:ilvl w:val="0"/>
          <w:numId w:val="0"/>
        </w:numPr>
        <w:spacing w:afterLines="120" w:line="312" w:lineRule="auto"/>
        <w:ind w:left="709"/>
        <w:rPr>
          <w:i w:val="0"/>
          <w:color w:val="000000" w:themeColor="text1"/>
        </w:rPr>
      </w:pPr>
    </w:p>
    <w:p w:rsidR="00FA217D" w:rsidRPr="00283DDC" w:rsidRDefault="00FA217D" w:rsidP="00411655">
      <w:pPr>
        <w:pStyle w:val="Nvel2-Red"/>
        <w:spacing w:afterLines="120" w:line="312" w:lineRule="auto"/>
        <w:ind w:firstLine="709"/>
        <w:rPr>
          <w:i w:val="0"/>
          <w:color w:val="000000" w:themeColor="text1"/>
        </w:rPr>
      </w:pPr>
      <w:r w:rsidRPr="00283DDC">
        <w:rPr>
          <w:i w:val="0"/>
          <w:color w:val="000000" w:themeColor="text1"/>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rsidR="00FA217D" w:rsidRDefault="00FA217D" w:rsidP="00411655">
      <w:pPr>
        <w:pStyle w:val="Nivel2"/>
        <w:spacing w:afterLines="120" w:line="312" w:lineRule="auto"/>
        <w:ind w:firstLine="709"/>
      </w:pPr>
      <w:r w:rsidRPr="0020168A">
        <w:t>Os bens de</w:t>
      </w:r>
      <w:r>
        <w:t xml:space="preserve">verão ser entregues no seguinte </w:t>
      </w:r>
      <w:r w:rsidRPr="0020168A">
        <w:t>endereço</w:t>
      </w:r>
      <w:r>
        <w:t xml:space="preserve">: </w:t>
      </w:r>
      <w:r w:rsidR="00663910" w:rsidRPr="00C41B3E">
        <w:rPr>
          <w:bCs/>
          <w:color w:val="0D0D0D" w:themeColor="text1" w:themeTint="F2"/>
        </w:rPr>
        <w:t>Rua Alm</w:t>
      </w:r>
      <w:r w:rsidR="00663910">
        <w:rPr>
          <w:bCs/>
          <w:color w:val="0D0D0D" w:themeColor="text1" w:themeTint="F2"/>
        </w:rPr>
        <w:t xml:space="preserve">irante Tamandaré, nº 2471 esq. </w:t>
      </w:r>
      <w:r w:rsidR="00663910" w:rsidRPr="00C41B3E">
        <w:rPr>
          <w:bCs/>
          <w:color w:val="0D0D0D" w:themeColor="text1" w:themeTint="F2"/>
        </w:rPr>
        <w:t>Rua Martins Afonso - Bairro Vila Nova, CEP 97590-000, ao lado da ESF 3 – Vila Nova (Unidade Básica de Saúde). O portão fica aberto até as 16 horas para primeiro acesso da contratada.</w:t>
      </w:r>
    </w:p>
    <w:p w:rsidR="00FA217D" w:rsidRPr="00953521" w:rsidRDefault="00FA217D" w:rsidP="00411655">
      <w:pPr>
        <w:pStyle w:val="Nivel2"/>
        <w:spacing w:afterLines="120" w:line="312" w:lineRule="auto"/>
        <w:ind w:firstLine="709"/>
        <w:rPr>
          <w:color w:val="auto"/>
        </w:rPr>
      </w:pPr>
      <w:commentRangeStart w:id="8"/>
      <w:r w:rsidRPr="00953521">
        <w:rPr>
          <w:color w:val="auto"/>
        </w:rPr>
        <w:t xml:space="preserve">Garantia, manutenção e assistência técnica </w:t>
      </w:r>
      <w:commentRangeEnd w:id="8"/>
      <w:r w:rsidRPr="0020168A">
        <w:rPr>
          <w:rStyle w:val="Refdecomentrio"/>
          <w:b/>
          <w:bCs/>
          <w:color w:val="auto"/>
        </w:rPr>
        <w:commentReference w:id="8"/>
      </w:r>
    </w:p>
    <w:p w:rsidR="00FA217D" w:rsidRPr="0020168A" w:rsidRDefault="00FA217D" w:rsidP="00411655">
      <w:pPr>
        <w:pStyle w:val="Nivel2"/>
        <w:spacing w:afterLines="120" w:line="312" w:lineRule="auto"/>
      </w:pPr>
      <w:r w:rsidRPr="0020168A">
        <w:t>O prazo de garantia é</w:t>
      </w:r>
      <w:r w:rsidR="00663910">
        <w:t xml:space="preserve"> de 12 </w:t>
      </w:r>
      <w:r w:rsidR="009712BC">
        <w:t>meses</w:t>
      </w:r>
      <w:r w:rsidR="00663910">
        <w:t>.</w:t>
      </w:r>
    </w:p>
    <w:p w:rsidR="00FA217D" w:rsidRPr="0020168A" w:rsidRDefault="00FA217D" w:rsidP="00411655">
      <w:pPr>
        <w:pStyle w:val="Nivel01"/>
        <w:spacing w:before="120" w:afterLines="120" w:line="312" w:lineRule="auto"/>
      </w:pPr>
      <w:r w:rsidRPr="0020168A">
        <w:t>MODELO DE GESTÃO DO CONTRATO</w:t>
      </w:r>
    </w:p>
    <w:p w:rsidR="00FA217D" w:rsidRPr="0020168A" w:rsidRDefault="00FA217D" w:rsidP="00411655">
      <w:pPr>
        <w:pStyle w:val="Nivel2"/>
        <w:spacing w:afterLines="120" w:line="312" w:lineRule="auto"/>
        <w:ind w:firstLine="709"/>
      </w:pPr>
      <w:r w:rsidRPr="0020168A">
        <w:rPr>
          <w:rFonts w:eastAsia="Arial"/>
          <w:color w:val="auto"/>
        </w:rPr>
        <w:t xml:space="preserve">O contrato deverá ser executado fielmente pelas partes, de acordo com as cláusulas avençadas e as normas da Lei nº 14.133, de 2021, e cada parte responderá pelas </w:t>
      </w:r>
      <w:r>
        <w:rPr>
          <w:rFonts w:eastAsia="Arial"/>
          <w:color w:val="auto"/>
        </w:rPr>
        <w:t>consequ</w:t>
      </w:r>
      <w:r w:rsidRPr="0020168A">
        <w:rPr>
          <w:rFonts w:eastAsia="Arial"/>
          <w:color w:val="auto"/>
        </w:rPr>
        <w:t>ências de sua inexecução total ou parcial.</w:t>
      </w:r>
    </w:p>
    <w:p w:rsidR="00FA217D" w:rsidRPr="0020168A" w:rsidRDefault="00FA217D" w:rsidP="00411655">
      <w:pPr>
        <w:pStyle w:val="Nivel2"/>
        <w:spacing w:afterLines="120"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rsidR="00FA217D" w:rsidRPr="0020168A" w:rsidRDefault="00FA217D" w:rsidP="00411655">
      <w:pPr>
        <w:pStyle w:val="Nivel2"/>
        <w:spacing w:afterLines="120" w:line="312" w:lineRule="auto"/>
        <w:ind w:firstLine="709"/>
      </w:pPr>
      <w:r w:rsidRPr="0020168A">
        <w:t>As comunicações entre o órgão ou entidade e a contratada devem ser realizadas por escrito sempre que o ato exigir tal formalidade, admitindo-se o uso de mensagem eletrônica para esse fim.</w:t>
      </w:r>
    </w:p>
    <w:p w:rsidR="00FA217D" w:rsidRPr="0020168A" w:rsidRDefault="00FA217D" w:rsidP="00411655">
      <w:pPr>
        <w:pStyle w:val="Nivel2"/>
        <w:spacing w:afterLines="120" w:line="312" w:lineRule="auto"/>
        <w:ind w:firstLine="709"/>
      </w:pPr>
      <w:r w:rsidRPr="0020168A">
        <w:t>O órgão ou entidade poderá convocar representante da empresa para adoção de providências que devam ser cumpridas de imediato.</w:t>
      </w:r>
    </w:p>
    <w:p w:rsidR="00FA217D" w:rsidRPr="00F95E55" w:rsidRDefault="00FA217D" w:rsidP="00411655">
      <w:pPr>
        <w:pStyle w:val="Nvel2-Red"/>
        <w:spacing w:afterLines="120" w:line="312" w:lineRule="auto"/>
        <w:ind w:firstLine="709"/>
        <w:rPr>
          <w:i w:val="0"/>
          <w:color w:val="000000" w:themeColor="text1"/>
        </w:rPr>
      </w:pPr>
      <w:r w:rsidRPr="00F95E55">
        <w:rPr>
          <w:i w:val="0"/>
          <w:color w:val="000000" w:themeColor="text1"/>
        </w:rPr>
        <w:t>Após a assinatura do contrato ou instrumento equivalente</w:t>
      </w:r>
      <w:r w:rsidRPr="00F95E55">
        <w:rPr>
          <w:i w:val="0"/>
          <w:strike/>
          <w:color w:val="000000" w:themeColor="text1"/>
        </w:rPr>
        <w:t>,</w:t>
      </w:r>
      <w:r w:rsidRPr="00F95E55">
        <w:rPr>
          <w:i w:val="0"/>
          <w:color w:val="000000" w:themeColor="text1"/>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A217D" w:rsidRPr="0020168A" w:rsidRDefault="00FA217D" w:rsidP="00411655">
      <w:pPr>
        <w:pStyle w:val="Nivel2"/>
        <w:spacing w:afterLines="120" w:line="312" w:lineRule="auto"/>
        <w:ind w:firstLine="709"/>
      </w:pPr>
      <w:commentRangeStart w:id="9"/>
      <w:r w:rsidRPr="0020168A">
        <w:t>A execução do contrato deverá ser acompanhada e fiscalizada pelo(s) fiscal(is)</w:t>
      </w:r>
      <w:r>
        <w:t xml:space="preserve"> </w:t>
      </w:r>
      <w:r w:rsidR="00A9330F">
        <w:t>MARCIA MENGUE</w:t>
      </w:r>
      <w:r>
        <w:t xml:space="preserve"> </w:t>
      </w:r>
      <w:r w:rsidRPr="0020168A">
        <w:t xml:space="preserve"> do contrato, ou pelos respectivos substitutos (</w:t>
      </w:r>
      <w:hyperlink r:id="rId9" w:anchor="art117" w:history="1">
        <w:r w:rsidRPr="0020168A">
          <w:rPr>
            <w:rStyle w:val="Hyperlink"/>
          </w:rPr>
          <w:t>Lei nº 14.133, de 2021, art. 117, caput</w:t>
        </w:r>
      </w:hyperlink>
      <w:r w:rsidRPr="0020168A">
        <w:t>).</w:t>
      </w:r>
    </w:p>
    <w:p w:rsidR="00FA217D" w:rsidRPr="0020168A" w:rsidRDefault="00FA217D" w:rsidP="00411655">
      <w:pPr>
        <w:pStyle w:val="Nivel2"/>
        <w:spacing w:afterLines="120"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rsidR="00FA217D" w:rsidRPr="0020168A" w:rsidRDefault="00FA217D" w:rsidP="00411655">
      <w:pPr>
        <w:pStyle w:val="Nivel3"/>
        <w:spacing w:afterLines="120" w:line="312" w:lineRule="auto"/>
        <w:ind w:left="170" w:firstLine="709"/>
      </w:pPr>
      <w:r w:rsidRPr="0020168A">
        <w:lastRenderedPageBreak/>
        <w:t>O fiscal técnico do contrato anotará no histórico de gerenciamento do contrato todas as ocorrências relacionadas à execução do contrato, com a descrição do que for necessário para a regularização das faltas ou dos defeitos observados. (</w:t>
      </w:r>
      <w:hyperlink r:id="rId10" w:anchor="art117§1" w:history="1">
        <w:r w:rsidRPr="0020168A">
          <w:rPr>
            <w:rStyle w:val="Hyperlink"/>
          </w:rPr>
          <w:t>Lei nº 14.133, de 2021, art. 117, §1º</w:t>
        </w:r>
      </w:hyperlink>
      <w:r w:rsidRPr="0020168A">
        <w:t xml:space="preserve">, e </w:t>
      </w:r>
      <w:hyperlink r:id="rId11" w:anchor="art22" w:history="1">
        <w:r w:rsidRPr="0020168A">
          <w:rPr>
            <w:rStyle w:val="Hyperlink"/>
          </w:rPr>
          <w:t>Decreto nº 11.246, de 2022, art. 22, II);</w:t>
        </w:r>
        <w:commentRangeEnd w:id="9"/>
        <w:r w:rsidRPr="0020168A">
          <w:rPr>
            <w:rStyle w:val="Hyperlink"/>
            <w:sz w:val="16"/>
            <w:szCs w:val="16"/>
          </w:rPr>
          <w:commentReference w:id="9"/>
        </w:r>
      </w:hyperlink>
    </w:p>
    <w:p w:rsidR="00FA217D" w:rsidRPr="0020168A" w:rsidRDefault="00FA217D" w:rsidP="00411655">
      <w:pPr>
        <w:pStyle w:val="Nivel3"/>
        <w:spacing w:afterLines="120" w:line="312" w:lineRule="auto"/>
        <w:ind w:left="170" w:firstLine="709"/>
      </w:pPr>
      <w:r w:rsidRPr="0020168A">
        <w:t>Identificada qualquer inexatidão ou irregularidade, o fiscal técnico do contrato emitirá notificações para a correção da execução do contrato, determinando prazo para a correção. (</w:t>
      </w:r>
      <w:hyperlink r:id="rId12" w:anchor="art22" w:history="1">
        <w:r w:rsidRPr="0020168A">
          <w:rPr>
            <w:rStyle w:val="Hyperlink"/>
          </w:rPr>
          <w:t>Decreto nº 11.246, de 2022, art. 22, III</w:t>
        </w:r>
      </w:hyperlink>
      <w:r w:rsidRPr="0020168A">
        <w:t xml:space="preserve">); </w:t>
      </w:r>
    </w:p>
    <w:p w:rsidR="00FA217D" w:rsidRPr="0020168A" w:rsidRDefault="00FA217D" w:rsidP="00411655">
      <w:pPr>
        <w:pStyle w:val="Nivel3"/>
        <w:spacing w:afterLines="120" w:line="312" w:lineRule="auto"/>
        <w:ind w:left="170" w:firstLine="709"/>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13" w:anchor="art22" w:history="1">
        <w:r w:rsidRPr="0020168A">
          <w:rPr>
            <w:rStyle w:val="Hyperlink"/>
          </w:rPr>
          <w:t>Decreto nº 11.246, de 2022, art. 22, IV</w:t>
        </w:r>
      </w:hyperlink>
      <w:r w:rsidRPr="0020168A">
        <w:t>).</w:t>
      </w:r>
    </w:p>
    <w:p w:rsidR="00FA217D" w:rsidRPr="0020168A" w:rsidRDefault="00FA217D" w:rsidP="00411655">
      <w:pPr>
        <w:pStyle w:val="Nivel3"/>
        <w:spacing w:afterLines="120" w:line="312" w:lineRule="auto"/>
        <w:ind w:left="170" w:firstLine="709"/>
      </w:pPr>
      <w:r w:rsidRPr="0020168A">
        <w:t>No caso de ocorrências que possam inviabilizar a execução do contrato nas datas aprazadas, o fiscal técnico do contrato comunicará o fato imediatamente ao gestor do contrato. (</w:t>
      </w:r>
      <w:hyperlink r:id="rId14" w:anchor="art22" w:history="1">
        <w:r w:rsidRPr="0020168A">
          <w:rPr>
            <w:rStyle w:val="Hyperlink"/>
          </w:rPr>
          <w:t>Decreto nº 11.246, de 2022, art. 22, V</w:t>
        </w:r>
      </w:hyperlink>
      <w:r w:rsidRPr="0020168A">
        <w:t>).</w:t>
      </w:r>
    </w:p>
    <w:p w:rsidR="00FA217D" w:rsidRPr="0020168A" w:rsidRDefault="00FA217D" w:rsidP="00411655">
      <w:pPr>
        <w:pStyle w:val="Nivel3"/>
        <w:spacing w:afterLines="120" w:line="312" w:lineRule="auto"/>
        <w:ind w:left="170" w:firstLine="709"/>
      </w:pPr>
      <w:r w:rsidRPr="0020168A">
        <w:t xml:space="preserve">O fiscal técnico do contrato comunicar ao gestor do contrato, em tempo hábil, o término do contrato sob sua responsabilidade, com vistas à renovação tempestiva ou à prorrogação contratual </w:t>
      </w:r>
      <w:hyperlink r:id="rId15" w:anchor="art22" w:history="1">
        <w:r w:rsidRPr="0020168A">
          <w:rPr>
            <w:rStyle w:val="Hyperlink"/>
          </w:rPr>
          <w:t>(Decreto nº 11.246, de 2022, art. 22, VII</w:t>
        </w:r>
      </w:hyperlink>
      <w:r w:rsidRPr="0020168A">
        <w:t>).</w:t>
      </w:r>
    </w:p>
    <w:p w:rsidR="00FA217D" w:rsidRPr="0020168A" w:rsidRDefault="00FA217D" w:rsidP="00411655">
      <w:pPr>
        <w:pStyle w:val="Nivel2"/>
        <w:spacing w:afterLines="120" w:line="312" w:lineRule="auto"/>
        <w:ind w:firstLine="709"/>
      </w:pPr>
      <w:r w:rsidRPr="0020168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6" w:anchor="art23" w:history="1">
        <w:r w:rsidRPr="0020168A">
          <w:rPr>
            <w:rStyle w:val="Hyperlink"/>
          </w:rPr>
          <w:t>Art. 23, I e II, do Decreto nº 11.246, de 2022</w:t>
        </w:r>
      </w:hyperlink>
      <w:r w:rsidRPr="0020168A">
        <w:t>).</w:t>
      </w:r>
    </w:p>
    <w:p w:rsidR="00FA217D" w:rsidRPr="0020168A" w:rsidRDefault="00FA217D" w:rsidP="00411655">
      <w:pPr>
        <w:pStyle w:val="Nivel3"/>
        <w:spacing w:afterLines="120" w:line="312" w:lineRule="auto"/>
        <w:ind w:left="170" w:firstLine="709"/>
      </w:pPr>
      <w:r w:rsidRPr="0020168A">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17" w:anchor="art23" w:history="1">
        <w:r w:rsidRPr="0020168A">
          <w:rPr>
            <w:rStyle w:val="Hyperlink"/>
          </w:rPr>
          <w:t>Decreto nº 11.246, de 2022, art. 23, IV</w:t>
        </w:r>
      </w:hyperlink>
      <w:r w:rsidRPr="0020168A">
        <w:t>).</w:t>
      </w:r>
    </w:p>
    <w:p w:rsidR="00FA217D" w:rsidRPr="0020168A" w:rsidRDefault="00FA217D" w:rsidP="00411655">
      <w:pPr>
        <w:pStyle w:val="Nivel2"/>
        <w:spacing w:afterLines="120"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8" w:anchor="art21" w:history="1">
        <w:r w:rsidRPr="0020168A">
          <w:rPr>
            <w:rStyle w:val="Hyperlink"/>
          </w:rPr>
          <w:t>Decreto nº 11.246, de 2022, art. 21, IV</w:t>
        </w:r>
      </w:hyperlink>
      <w:r w:rsidRPr="0020168A">
        <w:t>).</w:t>
      </w:r>
    </w:p>
    <w:p w:rsidR="00FA217D" w:rsidRPr="0020168A" w:rsidRDefault="00FA217D" w:rsidP="00411655">
      <w:pPr>
        <w:pStyle w:val="Nivel3"/>
        <w:spacing w:afterLines="120"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9" w:anchor="art21" w:history="1">
        <w:r w:rsidRPr="0020168A">
          <w:rPr>
            <w:rStyle w:val="Hyperlink"/>
          </w:rPr>
          <w:t>Decreto nº 11.246, de 2022, art. 21, III</w:t>
        </w:r>
      </w:hyperlink>
      <w:r w:rsidRPr="0020168A">
        <w:t>).</w:t>
      </w:r>
    </w:p>
    <w:p w:rsidR="00FA217D" w:rsidRPr="0020168A" w:rsidRDefault="00FA217D" w:rsidP="00411655">
      <w:pPr>
        <w:pStyle w:val="Nivel3"/>
        <w:spacing w:afterLines="120" w:line="312" w:lineRule="auto"/>
        <w:ind w:left="170" w:firstLine="709"/>
      </w:pPr>
      <w:r w:rsidRPr="0020168A">
        <w:t xml:space="preserve">O gestor do contrato acompanhará os registros realizados pelos fiscais do contrato, de todas as ocorrências relacionadas à execução do contrato e as medidas </w:t>
      </w:r>
      <w:r w:rsidRPr="0020168A">
        <w:lastRenderedPageBreak/>
        <w:t>adotadas, informando, se for o caso, à autoridade superior àquelas que ultrapassarem a sua competência. (</w:t>
      </w:r>
      <w:hyperlink r:id="rId20" w:anchor="art21" w:history="1">
        <w:r w:rsidRPr="0020168A">
          <w:rPr>
            <w:rStyle w:val="Hyperlink"/>
          </w:rPr>
          <w:t>Decreto nº 11.246, de 2022, art. 21, II</w:t>
        </w:r>
      </w:hyperlink>
      <w:r w:rsidRPr="0020168A">
        <w:t>).</w:t>
      </w:r>
    </w:p>
    <w:p w:rsidR="00FA217D" w:rsidRPr="0020168A" w:rsidRDefault="00FA217D" w:rsidP="00411655">
      <w:pPr>
        <w:pStyle w:val="Nivel3"/>
        <w:spacing w:afterLines="120" w:line="312" w:lineRule="auto"/>
        <w:ind w:left="170" w:firstLine="709"/>
      </w:pPr>
      <w:r w:rsidRPr="0020168A">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1" w:anchor="art21" w:history="1">
        <w:r w:rsidRPr="0020168A">
          <w:rPr>
            <w:rStyle w:val="Hyperlink"/>
          </w:rPr>
          <w:t>Decreto nº 11.246, de 2022, art. 21, VIII</w:t>
        </w:r>
      </w:hyperlink>
      <w:r w:rsidRPr="0020168A">
        <w:t>).</w:t>
      </w:r>
    </w:p>
    <w:p w:rsidR="00FA217D" w:rsidRPr="0020168A" w:rsidRDefault="00FA217D" w:rsidP="00411655">
      <w:pPr>
        <w:pStyle w:val="Nivel3"/>
        <w:spacing w:afterLines="120"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2" w:anchor="art21" w:history="1">
        <w:r w:rsidRPr="0020168A">
          <w:rPr>
            <w:rStyle w:val="Hyperlink"/>
          </w:rPr>
          <w:t>Decreto nº 11.246, de 2022, art. 21, X</w:t>
        </w:r>
      </w:hyperlink>
      <w:r w:rsidRPr="0020168A">
        <w:t>).</w:t>
      </w:r>
    </w:p>
    <w:p w:rsidR="00FA217D" w:rsidRPr="0020168A" w:rsidRDefault="00FA217D" w:rsidP="00411655">
      <w:pPr>
        <w:pStyle w:val="Nivel2"/>
        <w:spacing w:afterLines="120" w:line="312" w:lineRule="auto"/>
        <w:ind w:firstLine="709"/>
      </w:pPr>
      <w:r w:rsidRPr="0020168A">
        <w:t>O fiscal administrativo do contrato comunicará ao gestor do contrato, em tempo hábil, o término do contrato sob sua responsabilidade, com vistas à tempestiva renovação ou prorrogação contratual. (</w:t>
      </w:r>
      <w:hyperlink r:id="rId23" w:anchor="art22" w:history="1">
        <w:r w:rsidRPr="0020168A">
          <w:rPr>
            <w:rStyle w:val="Hyperlink"/>
          </w:rPr>
          <w:t>Decreto nº 11.246, de 2022, art. 22, VII</w:t>
        </w:r>
      </w:hyperlink>
      <w:r w:rsidRPr="0020168A">
        <w:t>).</w:t>
      </w:r>
    </w:p>
    <w:p w:rsidR="00FA217D" w:rsidRPr="0020168A" w:rsidRDefault="00FA217D" w:rsidP="00411655">
      <w:pPr>
        <w:pStyle w:val="Nivel2"/>
        <w:spacing w:afterLines="120" w:line="312" w:lineRule="auto"/>
        <w:ind w:firstLine="709"/>
      </w:pPr>
      <w:r w:rsidRPr="0020168A">
        <w:t>O gestor do contrato deverá elaborará relatório final com informações sobre a consecução dos objetivos que tenham justificado a contratação e eventuais condutas a serem adotadas para o aprimoramento das atividades da Administração. (</w:t>
      </w:r>
      <w:hyperlink r:id="rId24" w:anchor="art21" w:history="1">
        <w:r w:rsidRPr="0020168A">
          <w:rPr>
            <w:rStyle w:val="Hyperlink"/>
          </w:rPr>
          <w:t>Decreto nº 11.246, de 2022, art. 21, VI</w:t>
        </w:r>
      </w:hyperlink>
      <w:r w:rsidRPr="0020168A">
        <w:t>).</w:t>
      </w:r>
    </w:p>
    <w:p w:rsidR="00FA217D" w:rsidRPr="0020168A" w:rsidRDefault="00FA217D" w:rsidP="00411655">
      <w:pPr>
        <w:pStyle w:val="Nvel2-Red"/>
        <w:spacing w:afterLines="120" w:line="312" w:lineRule="auto"/>
        <w:ind w:firstLine="709"/>
      </w:pPr>
    </w:p>
    <w:p w:rsidR="00FA217D" w:rsidRPr="0020168A" w:rsidRDefault="00FA217D" w:rsidP="00411655">
      <w:pPr>
        <w:pStyle w:val="Nivel01"/>
        <w:spacing w:before="120" w:afterLines="120" w:line="312" w:lineRule="auto"/>
      </w:pPr>
      <w:r w:rsidRPr="0020168A">
        <w:t>CRITÉRIOS DE MEDIÇÃO E DE PAGAMENTO</w:t>
      </w:r>
    </w:p>
    <w:p w:rsidR="00FA217D" w:rsidRPr="0020168A" w:rsidRDefault="00FA217D" w:rsidP="00411655">
      <w:pPr>
        <w:pStyle w:val="Nvel1-SemNum"/>
        <w:spacing w:before="120" w:afterLines="120" w:line="312" w:lineRule="auto"/>
        <w:rPr>
          <w:color w:val="auto"/>
          <w:lang w:eastAsia="en-US"/>
        </w:rPr>
      </w:pPr>
      <w:r w:rsidRPr="0020168A">
        <w:rPr>
          <w:color w:val="auto"/>
          <w:lang w:eastAsia="en-US"/>
        </w:rPr>
        <w:t>Recebimento do Objeto</w:t>
      </w:r>
    </w:p>
    <w:p w:rsidR="00FA217D" w:rsidRPr="0020168A" w:rsidRDefault="00FA217D" w:rsidP="00411655">
      <w:pPr>
        <w:pStyle w:val="Nivel2"/>
        <w:spacing w:afterLines="120" w:line="312" w:lineRule="auto"/>
        <w:ind w:firstLine="709"/>
        <w:rPr>
          <w:lang w:eastAsia="en-US"/>
        </w:rPr>
      </w:pPr>
      <w:r w:rsidRPr="0020168A">
        <w:rPr>
          <w:lang w:eastAsia="en-US"/>
        </w:rPr>
        <w:t xml:space="preserve">Os bens serão recebidos provisoriamente, de forma sumária, no ato da entrega, juntamente com a </w:t>
      </w:r>
      <w:r w:rsidRPr="0020168A">
        <w:rPr>
          <w:rFonts w:eastAsia="Calibri"/>
          <w:lang w:eastAsia="en-US"/>
        </w:rPr>
        <w:t>nota</w:t>
      </w:r>
      <w:r w:rsidRPr="0020168A">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Pr>
          <w:lang w:eastAsia="en-US"/>
        </w:rPr>
        <w:t xml:space="preserve"> </w:t>
      </w:r>
      <w:r w:rsidRPr="0020168A">
        <w:rPr>
          <w:lang w:eastAsia="en-US"/>
        </w:rPr>
        <w:t>e na proposta.</w:t>
      </w:r>
    </w:p>
    <w:p w:rsidR="00FA217D" w:rsidRPr="0020168A" w:rsidRDefault="00FA217D" w:rsidP="00411655">
      <w:pPr>
        <w:pStyle w:val="Nivel2"/>
        <w:spacing w:afterLines="120" w:line="312" w:lineRule="auto"/>
        <w:ind w:firstLine="709"/>
        <w:rPr>
          <w:lang w:eastAsia="en-US"/>
        </w:rPr>
      </w:pPr>
      <w:r w:rsidRPr="0020168A">
        <w:rPr>
          <w:lang w:eastAsia="en-US"/>
        </w:rPr>
        <w:t>Os bens poderão ser rejeitados, no todo ou em parte, inclusive antes do recebimento provisório, quando em desacordo com as especificações constantes no Termo de Referênciae na proposta, deven</w:t>
      </w:r>
      <w:r w:rsidR="00A9330F">
        <w:rPr>
          <w:lang w:eastAsia="en-US"/>
        </w:rPr>
        <w:t>do ser substituídos no prazo de CINCO</w:t>
      </w:r>
      <w:r>
        <w:rPr>
          <w:color w:val="auto"/>
          <w:lang w:eastAsia="en-US"/>
        </w:rPr>
        <w:t>(5</w:t>
      </w:r>
      <w:r w:rsidRPr="0033677F">
        <w:rPr>
          <w:color w:val="auto"/>
          <w:lang w:eastAsia="en-US"/>
        </w:rPr>
        <w:t>)</w:t>
      </w:r>
      <w:r w:rsidRPr="0020168A">
        <w:rPr>
          <w:color w:val="FF0000"/>
          <w:lang w:eastAsia="en-US"/>
        </w:rPr>
        <w:t xml:space="preserve"> </w:t>
      </w:r>
      <w:r w:rsidRPr="0020168A">
        <w:rPr>
          <w:lang w:eastAsia="en-US"/>
        </w:rPr>
        <w:t>dias, a contar da notificação da contratada, às suas custas, sem prejuízo da aplicação das penalidades.</w:t>
      </w:r>
    </w:p>
    <w:p w:rsidR="00FA217D" w:rsidRPr="0020168A" w:rsidRDefault="00FA217D" w:rsidP="00411655">
      <w:pPr>
        <w:pStyle w:val="Nivel2"/>
        <w:spacing w:afterLines="120" w:line="312" w:lineRule="auto"/>
        <w:ind w:firstLine="709"/>
        <w:rPr>
          <w:lang w:eastAsia="en-US"/>
        </w:rPr>
      </w:pPr>
      <w:commentRangeStart w:id="10"/>
      <w:r w:rsidRPr="0020168A">
        <w:rPr>
          <w:lang w:eastAsia="en-US"/>
        </w:rPr>
        <w:t xml:space="preserve">O recebimento definitivo ocorrerá no prazo </w:t>
      </w:r>
      <w:r w:rsidRPr="00F95E55">
        <w:rPr>
          <w:color w:val="000000" w:themeColor="text1"/>
          <w:lang w:eastAsia="en-US"/>
        </w:rPr>
        <w:t>de 5 (cinco) dias úteis</w:t>
      </w:r>
      <w:r w:rsidRPr="0020168A">
        <w:rPr>
          <w:color w:val="FF0000"/>
          <w:lang w:eastAsia="en-US"/>
        </w:rPr>
        <w:t xml:space="preserve">, </w:t>
      </w:r>
      <w:r w:rsidRPr="0020168A">
        <w:rPr>
          <w:lang w:eastAsia="en-US"/>
        </w:rPr>
        <w:t>a contar do recebimento da nota fiscal ou instrumento de cobrança equivalente pela Administração, após a verificação da qualidade e quantidade do material e consequente aceitação mediante termo detalhado.</w:t>
      </w:r>
      <w:commentRangeEnd w:id="10"/>
      <w:r w:rsidRPr="0020168A">
        <w:rPr>
          <w:rStyle w:val="Refdecomentrio"/>
          <w:color w:val="auto"/>
        </w:rPr>
        <w:commentReference w:id="10"/>
      </w:r>
    </w:p>
    <w:p w:rsidR="00FA217D" w:rsidRPr="0020168A" w:rsidRDefault="00FA217D" w:rsidP="00411655">
      <w:pPr>
        <w:pStyle w:val="Nivel2"/>
        <w:spacing w:afterLines="120" w:line="312" w:lineRule="auto"/>
        <w:ind w:firstLine="709"/>
        <w:rPr>
          <w:lang w:eastAsia="en-US"/>
        </w:rPr>
      </w:pPr>
      <w:r w:rsidRPr="0020168A">
        <w:rPr>
          <w:lang w:eastAsia="en-US"/>
        </w:rPr>
        <w:lastRenderedPageBreak/>
        <w:t xml:space="preserve">O prazo para recebimento definitivo poderá ser excepcionalmente prorrogado, </w:t>
      </w:r>
      <w:r w:rsidRPr="0020168A">
        <w:rPr>
          <w:color w:val="auto"/>
          <w:lang w:eastAsia="en-US"/>
        </w:rPr>
        <w:t>de forma justificada, por igual período, quando houver necessidade de diligências para a aferição do ate</w:t>
      </w:r>
      <w:r w:rsidRPr="0020168A">
        <w:rPr>
          <w:lang w:eastAsia="en-US"/>
        </w:rPr>
        <w:t>ndimento das exigências contratuais.</w:t>
      </w:r>
    </w:p>
    <w:p w:rsidR="00FA217D" w:rsidRPr="0020168A" w:rsidRDefault="00FA217D" w:rsidP="00411655">
      <w:pPr>
        <w:pStyle w:val="Nivel2"/>
        <w:spacing w:afterLines="120"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25" w:anchor="art143" w:history="1">
        <w:r w:rsidRPr="0020168A">
          <w:rPr>
            <w:rStyle w:val="Hyperlink"/>
            <w:bCs/>
            <w:lang w:eastAsia="en-US"/>
          </w:rPr>
          <w:t>art. 143 da Lei nº 14.133, de 2021</w:t>
        </w:r>
      </w:hyperlink>
      <w:r w:rsidRPr="0020168A">
        <w:rPr>
          <w:bCs/>
          <w:lang w:eastAsia="en-US"/>
        </w:rPr>
        <w:t>, comunicando-se à empresa para emissão de Nota Fiscal no que pertence à parcela incontroversa da execução do objeto, para efeito de liquidação e pagamento.</w:t>
      </w:r>
    </w:p>
    <w:p w:rsidR="00FA217D" w:rsidRPr="0020168A" w:rsidRDefault="00FA217D" w:rsidP="00411655">
      <w:pPr>
        <w:pStyle w:val="Nivel2"/>
        <w:spacing w:afterLines="120"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A217D" w:rsidRPr="0020168A" w:rsidRDefault="00FA217D" w:rsidP="00411655">
      <w:pPr>
        <w:pStyle w:val="Nivel2"/>
        <w:spacing w:afterLines="120"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rsidR="00FA217D" w:rsidRPr="0020168A" w:rsidRDefault="00FA217D" w:rsidP="00411655">
      <w:pPr>
        <w:pStyle w:val="Nvel1-SemNum"/>
        <w:spacing w:before="120" w:afterLines="120" w:line="312" w:lineRule="auto"/>
        <w:rPr>
          <w:color w:val="auto"/>
          <w:lang w:eastAsia="en-US"/>
        </w:rPr>
      </w:pPr>
      <w:r w:rsidRPr="0020168A">
        <w:rPr>
          <w:color w:val="auto"/>
          <w:lang w:eastAsia="en-US"/>
        </w:rPr>
        <w:t>Liquidação</w:t>
      </w:r>
    </w:p>
    <w:p w:rsidR="00FA217D" w:rsidRPr="0020168A" w:rsidRDefault="00FA217D" w:rsidP="00411655">
      <w:pPr>
        <w:pStyle w:val="Nivel2"/>
        <w:spacing w:afterLines="120"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o prazo de validade;</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a data da emissão; </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os dados do contrato e do órgão contratante; </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período respectivo de execução do contrato; </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valor a pagar; e </w:t>
      </w:r>
    </w:p>
    <w:p w:rsidR="00FA217D" w:rsidRPr="0020168A" w:rsidRDefault="00FA217D" w:rsidP="00411655">
      <w:pPr>
        <w:numPr>
          <w:ilvl w:val="0"/>
          <w:numId w:val="4"/>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eventual destaque do valor de retenções tributárias cabíveis.</w:t>
      </w:r>
    </w:p>
    <w:p w:rsidR="00FA217D" w:rsidRPr="0020168A" w:rsidRDefault="00FA217D" w:rsidP="00411655">
      <w:pPr>
        <w:pStyle w:val="Nivel2"/>
        <w:spacing w:afterLines="120"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rsidR="00FA217D" w:rsidRPr="0020168A" w:rsidRDefault="00FA217D" w:rsidP="00411655">
      <w:pPr>
        <w:pStyle w:val="Nivel2"/>
        <w:spacing w:afterLines="120"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26" w:anchor="art68" w:history="1">
        <w:r w:rsidRPr="0020168A">
          <w:rPr>
            <w:rStyle w:val="Hyperlink"/>
            <w:lang w:eastAsia="en-US"/>
          </w:rPr>
          <w:t xml:space="preserve">art. 68 da Lei nº 14.133, de 2021.  </w:t>
        </w:r>
      </w:hyperlink>
    </w:p>
    <w:p w:rsidR="00FA217D" w:rsidRPr="0020168A" w:rsidRDefault="00FA217D" w:rsidP="00411655">
      <w:pPr>
        <w:pStyle w:val="Nivel2"/>
        <w:spacing w:afterLines="120"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FA217D" w:rsidRPr="0020168A" w:rsidRDefault="00FA217D" w:rsidP="00411655">
      <w:pPr>
        <w:pStyle w:val="Nivel2"/>
        <w:spacing w:afterLines="120" w:line="312" w:lineRule="auto"/>
        <w:ind w:firstLine="709"/>
        <w:rPr>
          <w:lang w:eastAsia="en-US"/>
        </w:rPr>
      </w:pPr>
      <w:r w:rsidRPr="0020168A">
        <w:rPr>
          <w:lang w:eastAsia="en-US"/>
        </w:rPr>
        <w:lastRenderedPageBreak/>
        <w:t xml:space="preserve">Constatando-se, junto ao SICAF, a situação de irregularidade do contratado, será providenciada sua notificação, por escrito, para que, </w:t>
      </w:r>
      <w:r w:rsidRPr="007B1492">
        <w:rPr>
          <w:b/>
          <w:u w:val="single"/>
          <w:lang w:eastAsia="en-US"/>
        </w:rPr>
        <w:t>no prazo de 5 (cinco) dias úteis</w:t>
      </w:r>
      <w:r w:rsidRPr="0020168A">
        <w:rPr>
          <w:lang w:eastAsia="en-US"/>
        </w:rPr>
        <w:t>, regularize sua situação ou, no mesmo prazo, apresente sua defesa. O prazo poderá ser prorrogado uma vez, por igual período, a critério do contratante.</w:t>
      </w:r>
    </w:p>
    <w:p w:rsidR="00FA217D" w:rsidRPr="0020168A" w:rsidRDefault="00FA217D" w:rsidP="00411655">
      <w:pPr>
        <w:pStyle w:val="Nivel2"/>
        <w:spacing w:afterLines="120"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A217D" w:rsidRPr="0020168A" w:rsidRDefault="00FA217D" w:rsidP="00411655">
      <w:pPr>
        <w:pStyle w:val="Nivel2"/>
        <w:spacing w:afterLines="120"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rsidR="00FA217D" w:rsidRPr="0020168A" w:rsidRDefault="00FA217D" w:rsidP="00411655">
      <w:pPr>
        <w:pStyle w:val="Nivel2"/>
        <w:spacing w:afterLines="120"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rsidR="00FA217D" w:rsidRPr="0020168A" w:rsidRDefault="00FA217D" w:rsidP="00411655">
      <w:pPr>
        <w:pStyle w:val="Nvel1-SemNum"/>
        <w:spacing w:before="120" w:afterLines="120" w:line="312" w:lineRule="auto"/>
        <w:rPr>
          <w:color w:val="auto"/>
          <w:lang w:eastAsia="en-US"/>
        </w:rPr>
      </w:pPr>
      <w:r w:rsidRPr="0020168A">
        <w:rPr>
          <w:color w:val="auto"/>
          <w:lang w:eastAsia="en-US"/>
        </w:rPr>
        <w:t>Prazo de pagamento</w:t>
      </w:r>
    </w:p>
    <w:p w:rsidR="00FA217D" w:rsidRPr="0020168A" w:rsidRDefault="00FA217D" w:rsidP="00411655">
      <w:pPr>
        <w:pStyle w:val="Nivel2"/>
        <w:spacing w:afterLines="120" w:line="312" w:lineRule="auto"/>
        <w:ind w:firstLine="709"/>
      </w:pPr>
      <w:r w:rsidRPr="0020168A">
        <w:t xml:space="preserve">O pagamento será efetuado no </w:t>
      </w:r>
      <w:r w:rsidR="0080440D">
        <w:rPr>
          <w:b/>
          <w:u w:val="single"/>
        </w:rPr>
        <w:t>prazo de até 6</w:t>
      </w:r>
      <w:r w:rsidRPr="007B1492">
        <w:rPr>
          <w:b/>
          <w:u w:val="single"/>
        </w:rPr>
        <w:t>0 (trinta) dias</w:t>
      </w:r>
      <w:r w:rsidRPr="0020168A">
        <w:t xml:space="preserve"> </w:t>
      </w:r>
      <w:r w:rsidR="0080440D">
        <w:t>após a liquidação.</w:t>
      </w:r>
    </w:p>
    <w:p w:rsidR="00FA217D" w:rsidRPr="0020168A" w:rsidRDefault="00FA217D" w:rsidP="00411655">
      <w:pPr>
        <w:pStyle w:val="Nivel2"/>
        <w:spacing w:afterLines="120" w:line="312" w:lineRule="auto"/>
        <w:ind w:firstLine="709"/>
        <w:rPr>
          <w:lang w:eastAsia="en-US"/>
        </w:rPr>
      </w:pPr>
      <w:r w:rsidRPr="0020168A">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8541DF">
        <w:rPr>
          <w:b/>
          <w:iCs/>
          <w:color w:val="000000" w:themeColor="text1"/>
          <w:lang w:eastAsia="en-US"/>
        </w:rPr>
        <w:t>IPCA-E</w:t>
      </w:r>
      <w:r w:rsidRPr="0020168A">
        <w:rPr>
          <w:lang w:eastAsia="en-US"/>
        </w:rPr>
        <w:t>de correção monetária.</w:t>
      </w:r>
    </w:p>
    <w:p w:rsidR="00FA217D" w:rsidRPr="0020168A" w:rsidRDefault="00FA217D" w:rsidP="00411655">
      <w:pPr>
        <w:pStyle w:val="Nvel1-SemNum"/>
        <w:spacing w:before="120" w:afterLines="120" w:line="312" w:lineRule="auto"/>
        <w:rPr>
          <w:color w:val="auto"/>
          <w:lang w:eastAsia="en-US"/>
        </w:rPr>
      </w:pPr>
      <w:r w:rsidRPr="0020168A">
        <w:rPr>
          <w:color w:val="auto"/>
          <w:lang w:eastAsia="en-US"/>
        </w:rPr>
        <w:t>Forma de pagamento</w:t>
      </w:r>
    </w:p>
    <w:p w:rsidR="00FA217D" w:rsidRPr="0020168A" w:rsidRDefault="00FA217D" w:rsidP="00411655">
      <w:pPr>
        <w:pStyle w:val="Nivel2"/>
        <w:spacing w:afterLines="120" w:line="312" w:lineRule="auto"/>
        <w:ind w:firstLine="709"/>
        <w:rPr>
          <w:lang w:eastAsia="en-US"/>
        </w:rPr>
      </w:pPr>
      <w:r w:rsidRPr="0020168A">
        <w:rPr>
          <w:lang w:eastAsia="en-US"/>
        </w:rPr>
        <w:t>O pagamento será realizado por meio de ordem bancária, para crédito em banco, agência e conta corrente indicados pelo contratado.</w:t>
      </w:r>
    </w:p>
    <w:p w:rsidR="00FA217D" w:rsidRPr="0020168A" w:rsidRDefault="00FA217D" w:rsidP="00411655">
      <w:pPr>
        <w:pStyle w:val="Nivel2"/>
        <w:spacing w:afterLines="120" w:line="312" w:lineRule="auto"/>
        <w:ind w:firstLine="709"/>
        <w:rPr>
          <w:lang w:eastAsia="en-US"/>
        </w:rPr>
      </w:pPr>
      <w:r w:rsidRPr="0020168A">
        <w:rPr>
          <w:lang w:eastAsia="en-US"/>
        </w:rPr>
        <w:t>Será considerada data do pagamento o dia em que constar como emitida a ordem bancária para pagamento.</w:t>
      </w:r>
    </w:p>
    <w:p w:rsidR="00FA217D" w:rsidRPr="0020168A" w:rsidRDefault="00FA217D" w:rsidP="00411655">
      <w:pPr>
        <w:pStyle w:val="Nivel2"/>
        <w:spacing w:afterLines="120" w:line="312" w:lineRule="auto"/>
        <w:ind w:firstLine="709"/>
        <w:rPr>
          <w:lang w:eastAsia="en-US"/>
        </w:rPr>
      </w:pPr>
      <w:r w:rsidRPr="0020168A">
        <w:rPr>
          <w:lang w:eastAsia="en-US"/>
        </w:rPr>
        <w:t>Quando do pagamento, será efetuada a retenção tributária prevista na legislação aplicável.</w:t>
      </w:r>
    </w:p>
    <w:p w:rsidR="00FA217D" w:rsidRPr="0020168A" w:rsidRDefault="00FA217D" w:rsidP="00411655">
      <w:pPr>
        <w:pStyle w:val="Nivel3"/>
        <w:spacing w:afterLines="120" w:line="312" w:lineRule="auto"/>
        <w:ind w:left="170" w:firstLine="709"/>
        <w:rPr>
          <w:lang w:eastAsia="en-US"/>
        </w:rPr>
      </w:pPr>
      <w:r w:rsidRPr="0020168A">
        <w:rPr>
          <w:lang w:eastAsia="en-US"/>
        </w:rPr>
        <w:t>Independentemente do percentual de tributo inserido na planilha, quando houver, serão retidos na fonte, quando da realização do pagamento, os percentuais estabelecidos na legislação vigente.</w:t>
      </w:r>
    </w:p>
    <w:p w:rsidR="00FA217D" w:rsidRPr="0020168A" w:rsidRDefault="00FA217D" w:rsidP="00411655">
      <w:pPr>
        <w:pStyle w:val="Nivel2"/>
        <w:spacing w:afterLines="120" w:line="312" w:lineRule="auto"/>
        <w:ind w:firstLine="709"/>
        <w:rPr>
          <w:lang w:eastAsia="en-US"/>
        </w:rPr>
      </w:pPr>
      <w:r w:rsidRPr="0020168A">
        <w:rPr>
          <w:lang w:eastAsia="en-US"/>
        </w:rPr>
        <w:t xml:space="preserve">O contratado regularmente optante pelo Simples Nacional, nos termos da </w:t>
      </w:r>
      <w:hyperlink r:id="rId27" w:history="1">
        <w:r w:rsidRPr="0020168A">
          <w:rPr>
            <w:rStyle w:val="Hyperlink"/>
            <w:lang w:eastAsia="en-US"/>
          </w:rPr>
          <w:t>Lei Complementar nº 123, de 2006</w:t>
        </w:r>
      </w:hyperlink>
      <w:r w:rsidRPr="0020168A">
        <w:rPr>
          <w:lang w:eastAsia="en-US"/>
        </w:rPr>
        <w:t xml:space="preserve">, não sofrerá a retenção tributária quanto aos impostos e contribuições abrangidos por aquele regime. No entanto, o pagamento ficará condicionado à </w:t>
      </w:r>
      <w:r w:rsidRPr="0020168A">
        <w:rPr>
          <w:lang w:eastAsia="en-US"/>
        </w:rPr>
        <w:lastRenderedPageBreak/>
        <w:t>apresentação de comprovação, por meio de documento oficial, de que faz jus ao tratamento tributário favorecido previsto na referida Lei Complementar.</w:t>
      </w:r>
    </w:p>
    <w:p w:rsidR="00FA217D" w:rsidRPr="0020168A" w:rsidRDefault="00FA217D" w:rsidP="00411655">
      <w:pPr>
        <w:pStyle w:val="Nivel01"/>
        <w:spacing w:before="120" w:afterLines="120" w:line="312" w:lineRule="auto"/>
        <w:ind w:left="357" w:hanging="357"/>
      </w:pPr>
      <w:r w:rsidRPr="0020168A">
        <w:t>FORMA E CRITÉRIOS DE SELEÇÃO DO FORNECEDOR</w:t>
      </w:r>
    </w:p>
    <w:p w:rsidR="00FA217D" w:rsidRPr="006775FE" w:rsidRDefault="00FA217D" w:rsidP="00411655">
      <w:pPr>
        <w:pStyle w:val="Nvel1-SemNum"/>
        <w:spacing w:before="120" w:afterLines="120" w:line="312" w:lineRule="auto"/>
        <w:rPr>
          <w:color w:val="000000" w:themeColor="text1"/>
          <w:highlight w:val="yellow"/>
        </w:rPr>
      </w:pPr>
      <w:r w:rsidRPr="006775FE">
        <w:rPr>
          <w:color w:val="000000" w:themeColor="text1"/>
          <w:lang w:eastAsia="en-US"/>
        </w:rPr>
        <w:t>Forma de seleção e critério de julgamento da proposta</w:t>
      </w:r>
    </w:p>
    <w:p w:rsidR="00FA217D" w:rsidRPr="006775FE" w:rsidRDefault="00FA217D" w:rsidP="00411655">
      <w:pPr>
        <w:pStyle w:val="Nivel2"/>
        <w:spacing w:afterLines="120" w:line="312" w:lineRule="auto"/>
        <w:ind w:firstLine="709"/>
        <w:rPr>
          <w:color w:val="000000" w:themeColor="text1"/>
        </w:rPr>
      </w:pPr>
      <w:r w:rsidRPr="006775FE">
        <w:rPr>
          <w:rFonts w:eastAsia="Arial"/>
          <w:color w:val="000000" w:themeColor="text1"/>
        </w:rPr>
        <w:t xml:space="preserve">O fornecedor será selecionado por meio da realização </w:t>
      </w:r>
      <w:r w:rsidR="0080440D">
        <w:rPr>
          <w:rFonts w:eastAsia="Arial"/>
          <w:color w:val="000000" w:themeColor="text1"/>
        </w:rPr>
        <w:t xml:space="preserve">de procedimento de DISPENSA de </w:t>
      </w:r>
      <w:r w:rsidRPr="006775FE">
        <w:rPr>
          <w:rFonts w:eastAsia="Arial"/>
          <w:color w:val="000000" w:themeColor="text1"/>
        </w:rPr>
        <w:t>LICITAÇÃO, n</w:t>
      </w:r>
      <w:r w:rsidR="0080440D">
        <w:rPr>
          <w:rFonts w:eastAsia="Arial"/>
          <w:color w:val="000000" w:themeColor="text1"/>
        </w:rPr>
        <w:t>a modalidade sob a forma física</w:t>
      </w:r>
      <w:r w:rsidRPr="006775FE">
        <w:rPr>
          <w:rFonts w:eastAsia="Arial"/>
          <w:color w:val="000000" w:themeColor="text1"/>
        </w:rPr>
        <w:t>, com adoção do critério de julgamento pelo MENOR PREÇO.</w:t>
      </w:r>
    </w:p>
    <w:p w:rsidR="00FA217D" w:rsidRPr="0020168A" w:rsidRDefault="00FA217D" w:rsidP="00411655">
      <w:pPr>
        <w:pStyle w:val="Nivel2"/>
        <w:numPr>
          <w:ilvl w:val="0"/>
          <w:numId w:val="0"/>
        </w:numPr>
        <w:spacing w:afterLines="120" w:line="312" w:lineRule="auto"/>
        <w:ind w:left="709"/>
      </w:pPr>
    </w:p>
    <w:p w:rsidR="00FA217D" w:rsidRPr="0020168A" w:rsidRDefault="00FA217D" w:rsidP="00411655">
      <w:pPr>
        <w:pStyle w:val="Nvel1-SemNum"/>
        <w:spacing w:before="120" w:afterLines="120" w:line="312" w:lineRule="auto"/>
        <w:rPr>
          <w:color w:val="auto"/>
        </w:rPr>
      </w:pPr>
      <w:commentRangeStart w:id="11"/>
      <w:r w:rsidRPr="0020168A">
        <w:rPr>
          <w:color w:val="auto"/>
          <w:lang w:eastAsia="en-US"/>
        </w:rPr>
        <w:t>Exigências de habilitação</w:t>
      </w:r>
      <w:commentRangeEnd w:id="11"/>
      <w:r w:rsidRPr="0020168A">
        <w:rPr>
          <w:rStyle w:val="Refdecomentrio"/>
          <w:rFonts w:eastAsiaTheme="minorEastAsia"/>
          <w:b w:val="0"/>
          <w:bCs w:val="0"/>
          <w:color w:val="auto"/>
        </w:rPr>
        <w:commentReference w:id="11"/>
      </w:r>
    </w:p>
    <w:p w:rsidR="00FA217D" w:rsidRPr="0020168A" w:rsidRDefault="00FA217D" w:rsidP="00411655">
      <w:pPr>
        <w:pStyle w:val="Nivel2"/>
        <w:spacing w:afterLines="120" w:line="312" w:lineRule="auto"/>
        <w:ind w:firstLine="709"/>
      </w:pPr>
      <w:r w:rsidRPr="0020168A">
        <w:t>Para fins de habilitação, deverá o licitante comprovar os seguintes requisitos:</w:t>
      </w:r>
    </w:p>
    <w:p w:rsidR="00FA217D" w:rsidRPr="0020168A" w:rsidRDefault="00FA217D" w:rsidP="00411655">
      <w:pPr>
        <w:pStyle w:val="Nvel1-SemNum"/>
        <w:spacing w:before="120" w:afterLines="120" w:line="312" w:lineRule="auto"/>
        <w:rPr>
          <w:color w:val="auto"/>
          <w:lang w:eastAsia="zh-CN" w:bidi="hi-IN"/>
        </w:rPr>
      </w:pPr>
      <w:r w:rsidRPr="0020168A">
        <w:rPr>
          <w:color w:val="auto"/>
          <w:lang w:eastAsia="zh-CN" w:bidi="hi-IN"/>
        </w:rPr>
        <w:t>Habilitação jurídica</w:t>
      </w:r>
    </w:p>
    <w:p w:rsidR="00FA217D" w:rsidRPr="0020168A" w:rsidRDefault="00FA217D" w:rsidP="00411655">
      <w:pPr>
        <w:pStyle w:val="Nivel2"/>
        <w:spacing w:afterLines="120" w:line="312" w:lineRule="auto"/>
        <w:ind w:firstLine="709"/>
      </w:pPr>
      <w:r w:rsidRPr="0020168A">
        <w:rPr>
          <w:b/>
          <w:bCs/>
        </w:rPr>
        <w:t>Empresário individual:</w:t>
      </w:r>
      <w:r w:rsidRPr="0020168A">
        <w:t xml:space="preserve"> inscrição no Registro Público de Empresas Mercantis, a cargo da Junta Comercial da respectiva sede; </w:t>
      </w:r>
    </w:p>
    <w:p w:rsidR="00FA217D" w:rsidRPr="0020168A" w:rsidRDefault="0080440D" w:rsidP="00411655">
      <w:pPr>
        <w:pStyle w:val="Nivel2"/>
        <w:spacing w:afterLines="120" w:line="312" w:lineRule="auto"/>
        <w:ind w:firstLine="709"/>
      </w:pPr>
      <w:r>
        <w:rPr>
          <w:b/>
          <w:bCs/>
        </w:rPr>
        <w:t>Micro</w:t>
      </w:r>
      <w:r w:rsidRPr="0020168A">
        <w:rPr>
          <w:b/>
          <w:bCs/>
        </w:rPr>
        <w:t>empreendedor</w:t>
      </w:r>
      <w:r w:rsidR="00FA217D" w:rsidRPr="0020168A">
        <w:rPr>
          <w:b/>
          <w:bCs/>
        </w:rPr>
        <w:t xml:space="preserve"> Individual - MEI:</w:t>
      </w:r>
      <w:r w:rsidR="00FA217D" w:rsidRPr="0020168A">
        <w:t xml:space="preserve"> Certificado da Condição de </w:t>
      </w:r>
      <w:r>
        <w:t>Micro</w:t>
      </w:r>
      <w:r w:rsidRPr="0020168A">
        <w:t>empreendedor</w:t>
      </w:r>
      <w:r w:rsidR="00FA217D" w:rsidRPr="0020168A">
        <w:t xml:space="preserve"> Individual - CCMEI, cuja aceitação ficará condicionada à verificação da autenticidade no sítio </w:t>
      </w:r>
      <w:hyperlink r:id="rId28" w:history="1">
        <w:r w:rsidR="00FA217D" w:rsidRPr="0020168A">
          <w:rPr>
            <w:rStyle w:val="Hyperlink"/>
          </w:rPr>
          <w:t>https://www.gov.br/empresas-e-negocios/pt-br/empreendedor</w:t>
        </w:r>
      </w:hyperlink>
      <w:r w:rsidR="00FA217D" w:rsidRPr="0020168A">
        <w:t xml:space="preserve">; </w:t>
      </w:r>
    </w:p>
    <w:p w:rsidR="00FA217D" w:rsidRPr="0020168A" w:rsidRDefault="00FA217D" w:rsidP="00411655">
      <w:pPr>
        <w:pStyle w:val="Nivel2"/>
        <w:spacing w:afterLines="120"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rsidR="00FA217D" w:rsidRPr="0020168A" w:rsidRDefault="00FA217D" w:rsidP="00411655">
      <w:pPr>
        <w:pStyle w:val="Nivel2"/>
        <w:spacing w:afterLines="120"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9" w:history="1">
        <w:r w:rsidRPr="0020168A">
          <w:rPr>
            <w:rStyle w:val="Hyperlink"/>
          </w:rPr>
          <w:t>Normativa DREI/ME n.º 77, de 18 de março de 2020</w:t>
        </w:r>
      </w:hyperlink>
      <w:r w:rsidRPr="0020168A">
        <w:t>.</w:t>
      </w:r>
    </w:p>
    <w:p w:rsidR="00FA217D" w:rsidRPr="0020168A" w:rsidRDefault="00FA217D" w:rsidP="00411655">
      <w:pPr>
        <w:pStyle w:val="Nivel2"/>
        <w:spacing w:afterLines="120"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rsidR="00FA217D" w:rsidRPr="0020168A" w:rsidRDefault="00FA217D" w:rsidP="00411655">
      <w:pPr>
        <w:pStyle w:val="Nivel2"/>
        <w:spacing w:afterLines="120"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12" w:name="_Int_ySfCXwr4"/>
      <w:r w:rsidRPr="0020168A">
        <w:t>Mercantis onde</w:t>
      </w:r>
      <w:bookmarkEnd w:id="12"/>
      <w:r w:rsidRPr="0020168A">
        <w:t xml:space="preserve"> opera, com averbação no Registro onde tem sede a matriz</w:t>
      </w:r>
    </w:p>
    <w:p w:rsidR="00FA217D" w:rsidRPr="0020168A" w:rsidRDefault="00FA217D" w:rsidP="00411655">
      <w:pPr>
        <w:pStyle w:val="Nivel2"/>
        <w:spacing w:afterLines="120" w:line="312" w:lineRule="auto"/>
        <w:ind w:firstLine="709"/>
      </w:pPr>
      <w:r w:rsidRPr="0020168A">
        <w:rPr>
          <w:b/>
          <w:bCs/>
        </w:rPr>
        <w:lastRenderedPageBreak/>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30" w:anchor="art107" w:history="1">
        <w:r w:rsidRPr="0020168A">
          <w:rPr>
            <w:rStyle w:val="Hyperlink"/>
          </w:rPr>
          <w:t>art. 107 da Lei nº 5.764, de 16 de dezembro 1971</w:t>
        </w:r>
      </w:hyperlink>
      <w:r w:rsidRPr="0020168A">
        <w:t>.</w:t>
      </w:r>
    </w:p>
    <w:p w:rsidR="00FA217D" w:rsidRPr="0020168A" w:rsidRDefault="00FA217D" w:rsidP="00411655">
      <w:pPr>
        <w:pStyle w:val="Nivel2"/>
        <w:spacing w:afterLines="120"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31" w:anchor="art4§2" w:history="1">
        <w:r w:rsidRPr="0020168A">
          <w:rPr>
            <w:rStyle w:val="Hyperlink"/>
          </w:rPr>
          <w:t xml:space="preserve"> art. 4º, §2º do Decreto nº 10.880, de 2 de dezembro de 2021</w:t>
        </w:r>
      </w:hyperlink>
      <w:r w:rsidRPr="0020168A">
        <w:t>.</w:t>
      </w:r>
    </w:p>
    <w:p w:rsidR="00FA217D" w:rsidRPr="0020168A" w:rsidRDefault="00FA217D" w:rsidP="00411655">
      <w:pPr>
        <w:pStyle w:val="Nivel2"/>
        <w:spacing w:afterLines="120"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32" w:history="1">
        <w:r w:rsidRPr="0020168A">
          <w:rPr>
            <w:rStyle w:val="Hyperlink"/>
          </w:rPr>
          <w:t>Instrução Normativa RFB n. 971, de 13 de novembro de 2009</w:t>
        </w:r>
      </w:hyperlink>
      <w:r w:rsidRPr="0020168A">
        <w:t xml:space="preserve"> (arts. 17 a 19 e 165).</w:t>
      </w:r>
    </w:p>
    <w:p w:rsidR="00FA217D" w:rsidRPr="0020168A" w:rsidRDefault="00FA217D" w:rsidP="00411655">
      <w:pPr>
        <w:pStyle w:val="Nivel2"/>
        <w:spacing w:afterLines="120" w:line="312" w:lineRule="auto"/>
        <w:ind w:firstLine="709"/>
      </w:pPr>
      <w:r w:rsidRPr="0020168A">
        <w:t>Os documentos apresentados deverão estar acompanhados de todas as alterações ou da consolidação respectiva.</w:t>
      </w:r>
    </w:p>
    <w:p w:rsidR="00FA217D" w:rsidRPr="0020168A" w:rsidRDefault="00FA217D" w:rsidP="00411655">
      <w:pPr>
        <w:pStyle w:val="Nvel1-SemNum"/>
        <w:spacing w:before="120" w:afterLines="120" w:line="312" w:lineRule="auto"/>
        <w:rPr>
          <w:color w:val="auto"/>
          <w:lang w:eastAsia="zh-CN" w:bidi="hi-IN"/>
        </w:rPr>
      </w:pPr>
      <w:r w:rsidRPr="0020168A">
        <w:rPr>
          <w:color w:val="auto"/>
          <w:lang w:eastAsia="zh-CN" w:bidi="hi-IN"/>
        </w:rPr>
        <w:t>Habilitação fiscal, social e trabalhista</w:t>
      </w:r>
    </w:p>
    <w:p w:rsidR="00FA217D" w:rsidRPr="0020168A" w:rsidRDefault="00FA217D" w:rsidP="00411655">
      <w:pPr>
        <w:pStyle w:val="Nivel2"/>
        <w:numPr>
          <w:ilvl w:val="1"/>
          <w:numId w:val="5"/>
        </w:numPr>
        <w:spacing w:afterLines="120" w:line="312" w:lineRule="auto"/>
      </w:pPr>
      <w:r w:rsidRPr="0020168A">
        <w:t>Prova de inscrição no Cadastro Nacional de Pessoas Jurídicas;</w:t>
      </w:r>
    </w:p>
    <w:p w:rsidR="00FA217D" w:rsidRPr="0020168A" w:rsidRDefault="00FA217D" w:rsidP="00411655">
      <w:pPr>
        <w:pStyle w:val="Nivel2"/>
        <w:spacing w:afterLines="120" w:line="312" w:lineRule="auto"/>
        <w:ind w:firstLine="709"/>
      </w:pPr>
      <w:r w:rsidRPr="0020168A">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A217D" w:rsidRPr="0020168A" w:rsidRDefault="00FA217D" w:rsidP="00411655">
      <w:pPr>
        <w:pStyle w:val="Nivel2"/>
        <w:spacing w:afterLines="120" w:line="312" w:lineRule="auto"/>
        <w:ind w:firstLine="709"/>
      </w:pPr>
      <w:r w:rsidRPr="0020168A">
        <w:t>Prova de regularidade com o Fundo de Garantia do Tempo de Serviço (FGTS);</w:t>
      </w:r>
    </w:p>
    <w:p w:rsidR="00FA217D" w:rsidRPr="0020168A" w:rsidRDefault="00FA217D" w:rsidP="00411655">
      <w:pPr>
        <w:pStyle w:val="Nivel2"/>
        <w:spacing w:afterLines="120"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A217D" w:rsidRPr="0020168A" w:rsidRDefault="00FA217D" w:rsidP="00411655">
      <w:pPr>
        <w:pStyle w:val="Nivel2"/>
        <w:spacing w:afterLines="120" w:line="312" w:lineRule="auto"/>
        <w:ind w:firstLine="709"/>
      </w:pPr>
      <w:r w:rsidRPr="0020168A">
        <w:t xml:space="preserve">Prova de inscrição no cadastro de contribuintes </w:t>
      </w:r>
      <w:r>
        <w:t xml:space="preserve">Estadual </w:t>
      </w:r>
      <w:r w:rsidRPr="002F4E86">
        <w:rPr>
          <w:iCs/>
          <w:color w:val="000000" w:themeColor="text1"/>
        </w:rPr>
        <w:t>ou Municipal</w:t>
      </w:r>
      <w:r>
        <w:rPr>
          <w:iCs/>
          <w:color w:val="000000" w:themeColor="text1"/>
        </w:rPr>
        <w:t xml:space="preserve"> </w:t>
      </w:r>
      <w:r w:rsidRPr="002F4E86">
        <w:rPr>
          <w:color w:val="000000" w:themeColor="text1"/>
        </w:rPr>
        <w:t>relativo</w:t>
      </w:r>
      <w:r w:rsidRPr="0020168A">
        <w:t xml:space="preserve"> ao domicílio ou sede do fornecedor, pertinente ao seu ramo de atividade e compatível com o objeto contratual; </w:t>
      </w:r>
    </w:p>
    <w:p w:rsidR="00FA217D" w:rsidRPr="0020168A" w:rsidRDefault="00FA217D" w:rsidP="00411655">
      <w:pPr>
        <w:pStyle w:val="Nivel2"/>
        <w:spacing w:afterLines="120" w:line="312" w:lineRule="auto"/>
        <w:ind w:firstLine="709"/>
      </w:pPr>
      <w:r w:rsidRPr="0020168A">
        <w:t xml:space="preserve">Prova de regularidade com a Fazenda </w:t>
      </w:r>
      <w:r w:rsidRPr="002F4E86">
        <w:rPr>
          <w:iCs/>
          <w:color w:val="000000" w:themeColor="text1"/>
        </w:rPr>
        <w:t>Estadual ou Mun</w:t>
      </w:r>
      <w:r>
        <w:rPr>
          <w:iCs/>
          <w:color w:val="000000" w:themeColor="text1"/>
        </w:rPr>
        <w:t>i</w:t>
      </w:r>
      <w:r w:rsidRPr="002F4E86">
        <w:rPr>
          <w:iCs/>
          <w:color w:val="000000" w:themeColor="text1"/>
        </w:rPr>
        <w:t>ci</w:t>
      </w:r>
      <w:r>
        <w:rPr>
          <w:iCs/>
          <w:color w:val="000000" w:themeColor="text1"/>
        </w:rPr>
        <w:t>p</w:t>
      </w:r>
      <w:r w:rsidRPr="002F4E86">
        <w:rPr>
          <w:iCs/>
          <w:color w:val="000000" w:themeColor="text1"/>
        </w:rPr>
        <w:t>al</w:t>
      </w:r>
      <w:r>
        <w:rPr>
          <w:iCs/>
          <w:color w:val="000000" w:themeColor="text1"/>
        </w:rPr>
        <w:t xml:space="preserve"> </w:t>
      </w:r>
      <w:r w:rsidRPr="0020168A">
        <w:t>do domicílio ou sede do fornecedor, relativa à atividade em cujo exercício contrata ou concorre;</w:t>
      </w:r>
    </w:p>
    <w:p w:rsidR="00FA217D" w:rsidRPr="0020168A" w:rsidRDefault="00FA217D" w:rsidP="00411655">
      <w:pPr>
        <w:pStyle w:val="Nivel2"/>
        <w:spacing w:afterLines="120" w:line="312" w:lineRule="auto"/>
        <w:ind w:firstLine="709"/>
      </w:pPr>
      <w:r w:rsidRPr="0020168A">
        <w:t xml:space="preserve">Caso o fornecedor seja considerado isento dos tributos </w:t>
      </w:r>
      <w:r w:rsidRPr="00225505">
        <w:rPr>
          <w:iCs/>
          <w:color w:val="000000" w:themeColor="text1"/>
        </w:rPr>
        <w:t>estaduais ou municipais</w:t>
      </w:r>
      <w:r>
        <w:rPr>
          <w:iCs/>
          <w:color w:val="000000" w:themeColor="text1"/>
        </w:rPr>
        <w:t xml:space="preserve"> </w:t>
      </w:r>
      <w:r w:rsidRPr="0020168A">
        <w:t>relacionados ao objeto contratual, deverá comprovar tal condição mediante a apresentação de declaração da Fazenda respectiva do seu domicílio ou sede, ou outra equivalente, na forma da lei.</w:t>
      </w:r>
    </w:p>
    <w:p w:rsidR="00FA217D" w:rsidRDefault="00FA217D" w:rsidP="00411655">
      <w:pPr>
        <w:pStyle w:val="Nivel2"/>
        <w:spacing w:afterLines="120" w:line="312" w:lineRule="auto"/>
        <w:ind w:firstLine="709"/>
      </w:pPr>
      <w:r w:rsidRPr="0020168A">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FA217D" w:rsidRPr="00225505" w:rsidRDefault="00FA217D" w:rsidP="00411655">
      <w:pPr>
        <w:pStyle w:val="Nivel2"/>
        <w:spacing w:afterLines="120" w:line="312" w:lineRule="auto"/>
        <w:ind w:firstLine="709"/>
      </w:pPr>
      <w:r>
        <w:rPr>
          <w:iCs/>
        </w:rPr>
        <w:t xml:space="preserve">Sobre o item 6.20: </w:t>
      </w:r>
      <w:r w:rsidRPr="00225505">
        <w:rPr>
          <w:iCs/>
        </w:rPr>
        <w:t>A apresentação do Certificado de Condição de Microempreendedor Individual – CCMEI supre as exigências de inscrição nos cadastros fiscais, na medida em que essas informações constam no próprio Certificado.</w:t>
      </w:r>
    </w:p>
    <w:p w:rsidR="00FA217D" w:rsidRPr="0020168A" w:rsidRDefault="00FA217D" w:rsidP="00411655">
      <w:pPr>
        <w:pStyle w:val="Nvel1-SemNum"/>
        <w:spacing w:before="120" w:afterLines="120" w:line="312" w:lineRule="auto"/>
        <w:rPr>
          <w:color w:val="auto"/>
          <w:lang w:eastAsia="zh-CN" w:bidi="hi-IN"/>
        </w:rPr>
      </w:pPr>
      <w:commentRangeStart w:id="13"/>
      <w:r w:rsidRPr="0020168A">
        <w:rPr>
          <w:color w:val="auto"/>
          <w:lang w:eastAsia="zh-CN" w:bidi="hi-IN"/>
        </w:rPr>
        <w:t>Qualificação Econômico-Financeira</w:t>
      </w:r>
      <w:commentRangeEnd w:id="13"/>
      <w:r w:rsidRPr="0020168A">
        <w:rPr>
          <w:rStyle w:val="Refdecomentrio"/>
          <w:rFonts w:eastAsiaTheme="minorEastAsia"/>
          <w:b w:val="0"/>
          <w:bCs w:val="0"/>
          <w:color w:val="auto"/>
        </w:rPr>
        <w:commentReference w:id="13"/>
      </w:r>
    </w:p>
    <w:p w:rsidR="00FA217D" w:rsidRPr="0020168A" w:rsidRDefault="00FA217D" w:rsidP="00411655">
      <w:pPr>
        <w:pStyle w:val="Nivel2"/>
        <w:spacing w:afterLines="120" w:line="312" w:lineRule="auto"/>
        <w:ind w:firstLine="709"/>
      </w:pPr>
      <w:r w:rsidRPr="0020168A">
        <w:t xml:space="preserve">Certidão negativa de falência expedida pelo distribuidor da sede do fornecedor - </w:t>
      </w:r>
      <w:hyperlink r:id="rId33" w:anchor="art69" w:history="1">
        <w:r w:rsidRPr="0020168A">
          <w:rPr>
            <w:rStyle w:val="Hyperlink"/>
          </w:rPr>
          <w:t>Lei nº 14.133, de 2021, art. 69, caput, inciso II</w:t>
        </w:r>
      </w:hyperlink>
      <w:r w:rsidRPr="0020168A">
        <w:t>);</w:t>
      </w:r>
    </w:p>
    <w:p w:rsidR="00FA217D" w:rsidRPr="0020168A" w:rsidRDefault="00FA217D" w:rsidP="00411655">
      <w:pPr>
        <w:pStyle w:val="Nivel2"/>
        <w:spacing w:afterLines="120" w:line="312" w:lineRule="auto"/>
        <w:ind w:firstLine="709"/>
      </w:pPr>
      <w:r w:rsidRPr="0020168A">
        <w:t>Caso admitida a participação de cooperativas, será exigida a seguinte documentação complementa</w:t>
      </w:r>
      <w:r w:rsidRPr="007B44AB">
        <w:rPr>
          <w:color w:val="auto"/>
        </w:rPr>
        <w:t>r</w:t>
      </w:r>
      <w:r w:rsidRPr="0020168A">
        <w:t>:</w:t>
      </w:r>
    </w:p>
    <w:p w:rsidR="00FA217D" w:rsidRPr="0020168A" w:rsidRDefault="00FA217D" w:rsidP="00411655">
      <w:pPr>
        <w:pStyle w:val="Nivel3"/>
        <w:spacing w:afterLines="120"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4" w:anchor="art4" w:history="1">
        <w:r w:rsidRPr="0020168A">
          <w:rPr>
            <w:rStyle w:val="Hyperlink"/>
          </w:rPr>
          <w:t>arts. 4º, inciso XI, 21, inciso I</w:t>
        </w:r>
      </w:hyperlink>
      <w:r w:rsidRPr="0020168A">
        <w:t xml:space="preserve"> e </w:t>
      </w:r>
      <w:hyperlink r:id="rId35" w:anchor="art42" w:history="1">
        <w:r w:rsidRPr="0020168A">
          <w:rPr>
            <w:rStyle w:val="Hyperlink"/>
          </w:rPr>
          <w:t>42, §§2º a 6º da Lei n. 5.764, de 1971</w:t>
        </w:r>
      </w:hyperlink>
      <w:r w:rsidRPr="0020168A">
        <w:t>;</w:t>
      </w:r>
    </w:p>
    <w:p w:rsidR="00FA217D" w:rsidRPr="0020168A" w:rsidRDefault="00FA217D" w:rsidP="00411655">
      <w:pPr>
        <w:pStyle w:val="Nivel3"/>
        <w:spacing w:afterLines="120" w:line="312" w:lineRule="auto"/>
        <w:ind w:left="170" w:firstLine="709"/>
      </w:pPr>
      <w:r w:rsidRPr="0020168A">
        <w:t>A declaração de regularidade de situação do contribuinte individual – DRSCI, para cada um dos cooperados indicados;</w:t>
      </w:r>
    </w:p>
    <w:p w:rsidR="00FA217D" w:rsidRPr="0020168A" w:rsidRDefault="00FA217D" w:rsidP="00411655">
      <w:pPr>
        <w:pStyle w:val="Nivel3"/>
        <w:spacing w:afterLines="120" w:line="312" w:lineRule="auto"/>
        <w:ind w:left="170" w:firstLine="709"/>
      </w:pPr>
      <w:r w:rsidRPr="0020168A">
        <w:t xml:space="preserve">A comprovação do capital social proporcional ao número de cooperados necessários à prestação do serviço; </w:t>
      </w:r>
    </w:p>
    <w:p w:rsidR="00FA217D" w:rsidRPr="0020168A" w:rsidRDefault="00FA217D" w:rsidP="00411655">
      <w:pPr>
        <w:pStyle w:val="Nivel3"/>
        <w:spacing w:afterLines="120" w:line="312" w:lineRule="auto"/>
        <w:ind w:left="170" w:firstLine="709"/>
      </w:pPr>
      <w:r w:rsidRPr="0020168A">
        <w:t xml:space="preserve">O registro previsto na </w:t>
      </w:r>
      <w:hyperlink r:id="rId36" w:anchor="art107" w:history="1">
        <w:r w:rsidRPr="0020168A">
          <w:rPr>
            <w:rStyle w:val="Hyperlink"/>
          </w:rPr>
          <w:t>Lei n. 5.764, de 1971, art. 107</w:t>
        </w:r>
      </w:hyperlink>
      <w:r w:rsidRPr="0020168A">
        <w:t>;</w:t>
      </w:r>
    </w:p>
    <w:p w:rsidR="00FA217D" w:rsidRPr="0020168A" w:rsidRDefault="00FA217D" w:rsidP="00411655">
      <w:pPr>
        <w:pStyle w:val="Nivel3"/>
        <w:spacing w:afterLines="120" w:line="312" w:lineRule="auto"/>
        <w:ind w:left="170" w:firstLine="709"/>
      </w:pPr>
      <w:r w:rsidRPr="0020168A">
        <w:t xml:space="preserve"> A comprovação de integração das respectivas quotas-partes por parte dos cooperados que executarão o contrato; e</w:t>
      </w:r>
    </w:p>
    <w:p w:rsidR="00FA217D" w:rsidRPr="0020168A" w:rsidRDefault="00FA217D" w:rsidP="00411655">
      <w:pPr>
        <w:pStyle w:val="Nivel3"/>
        <w:spacing w:afterLines="120" w:line="312" w:lineRule="auto"/>
        <w:ind w:left="170" w:firstLine="709"/>
      </w:pPr>
      <w:r w:rsidRPr="0020168A">
        <w:t xml:space="preserve"> Os seguintes documentos para a comprovação da regularidade jurídica da cooperativa: a) ata de fundação; b) estatuto social com a ata da assembléia que o aprovou; c) regimento dos fundos instituídos pelos cooperados, com a ata da assembléia; d) editais de convocação das três últimas assembléias gerais extraordinárias; e) três registros de presença dos cooperados que executarão o contrato em assembléias gerais ou nas reuniões seccionais; e f) ata da sessão que os cooperados autorizaram a cooperativa a contratar o objeto da licitação;</w:t>
      </w:r>
    </w:p>
    <w:p w:rsidR="00FA217D" w:rsidRPr="0020168A" w:rsidRDefault="00FA217D" w:rsidP="00411655">
      <w:pPr>
        <w:pStyle w:val="Nivel3"/>
        <w:spacing w:afterLines="120" w:line="312" w:lineRule="auto"/>
        <w:ind w:left="170" w:firstLine="709"/>
      </w:pPr>
      <w:r w:rsidRPr="0020168A">
        <w:t xml:space="preserve">A última auditoria contábil-financeira da cooperativa, conforme dispõe o </w:t>
      </w:r>
      <w:hyperlink r:id="rId37" w:anchor="art112" w:history="1">
        <w:r w:rsidRPr="0020168A">
          <w:rPr>
            <w:rStyle w:val="Hyperlink"/>
          </w:rPr>
          <w:t>art. 112 da Lei n. 5.764, de 1971</w:t>
        </w:r>
      </w:hyperlink>
      <w:r w:rsidRPr="0020168A">
        <w:t>, ou uma declaração, sob as penas da lei, de que tal auditoria não foi exigida pelo órgão fiscalizador.</w:t>
      </w:r>
    </w:p>
    <w:p w:rsidR="0080440D" w:rsidRDefault="0080440D" w:rsidP="00411655">
      <w:pPr>
        <w:pStyle w:val="Nivel01"/>
        <w:numPr>
          <w:ilvl w:val="0"/>
          <w:numId w:val="0"/>
        </w:numPr>
        <w:spacing w:before="120" w:afterLines="120" w:line="312" w:lineRule="auto"/>
        <w:ind w:left="360"/>
      </w:pPr>
    </w:p>
    <w:p w:rsidR="00FA217D" w:rsidRPr="0020168A" w:rsidRDefault="00FA217D" w:rsidP="00411655">
      <w:pPr>
        <w:pStyle w:val="Nivel01"/>
        <w:spacing w:before="120" w:afterLines="120" w:line="312" w:lineRule="auto"/>
      </w:pPr>
      <w:commentRangeStart w:id="14"/>
      <w:r w:rsidRPr="0020168A">
        <w:t>ESTIMATIVAS DO VALOR DA CONTRATAÇÃO</w:t>
      </w:r>
      <w:commentRangeEnd w:id="14"/>
      <w:r w:rsidRPr="0020168A">
        <w:rPr>
          <w:rStyle w:val="Refdecomentrio"/>
          <w:rFonts w:eastAsiaTheme="minorEastAsia"/>
          <w:b w:val="0"/>
          <w:bCs w:val="0"/>
        </w:rPr>
        <w:commentReference w:id="14"/>
      </w:r>
    </w:p>
    <w:p w:rsidR="00FA217D" w:rsidRPr="00AD1969" w:rsidRDefault="00FA217D" w:rsidP="00FA217D">
      <w:pPr>
        <w:pStyle w:val="NormalWeb"/>
        <w:rPr>
          <w:rFonts w:ascii="Arial" w:hAnsi="Arial" w:cs="Arial"/>
          <w:sz w:val="20"/>
          <w:szCs w:val="20"/>
        </w:rPr>
      </w:pPr>
      <w:r w:rsidRPr="00AD1969">
        <w:rPr>
          <w:rFonts w:ascii="Arial" w:hAnsi="Arial" w:cs="Arial"/>
          <w:sz w:val="20"/>
          <w:szCs w:val="20"/>
        </w:rPr>
        <w:t>O custo estimado total da contratação é de R</w:t>
      </w:r>
      <w:r w:rsidR="00663910">
        <w:rPr>
          <w:rFonts w:ascii="Arial" w:hAnsi="Arial" w:cs="Arial"/>
          <w:sz w:val="20"/>
          <w:szCs w:val="20"/>
        </w:rPr>
        <w:t xml:space="preserve">$ </w:t>
      </w:r>
      <w:r w:rsidR="0080440D">
        <w:rPr>
          <w:rFonts w:ascii="Arial" w:hAnsi="Arial" w:cs="Arial"/>
          <w:sz w:val="20"/>
          <w:szCs w:val="20"/>
        </w:rPr>
        <w:t>40.686,33</w:t>
      </w:r>
      <w:r w:rsidRPr="00AD1969">
        <w:rPr>
          <w:rFonts w:ascii="Arial" w:hAnsi="Arial" w:cs="Arial"/>
          <w:sz w:val="20"/>
          <w:szCs w:val="20"/>
        </w:rPr>
        <w:t>(</w:t>
      </w:r>
      <w:r w:rsidR="0080440D" w:rsidRPr="0080440D">
        <w:rPr>
          <w:rStyle w:val="Forte"/>
          <w:rFonts w:ascii="Arial" w:eastAsiaTheme="majorEastAsia" w:hAnsi="Arial" w:cs="Arial"/>
          <w:b w:val="0"/>
          <w:color w:val="0A0A0A"/>
          <w:sz w:val="20"/>
          <w:szCs w:val="20"/>
          <w:shd w:val="clear" w:color="auto" w:fill="FFFFFF"/>
        </w:rPr>
        <w:t>Quarenta mil, seiscentos e oitenta e seis inteiros e trinta e três centésimos</w:t>
      </w:r>
      <w:r w:rsidRPr="00AD1969">
        <w:rPr>
          <w:rFonts w:ascii="Arial" w:hAnsi="Arial" w:cs="Arial"/>
          <w:sz w:val="20"/>
          <w:szCs w:val="20"/>
        </w:rPr>
        <w:t>), conforme custos unitários apostos na tabela acima.</w:t>
      </w:r>
    </w:p>
    <w:p w:rsidR="00FA217D" w:rsidRPr="00530431" w:rsidRDefault="00FA217D" w:rsidP="00FA217D">
      <w:pPr>
        <w:pStyle w:val="Nivel2"/>
        <w:numPr>
          <w:ilvl w:val="0"/>
          <w:numId w:val="0"/>
        </w:numPr>
        <w:spacing w:before="0" w:after="0" w:line="240" w:lineRule="auto"/>
        <w:ind w:left="709"/>
        <w:rPr>
          <w:rFonts w:eastAsia="Arial"/>
        </w:rPr>
      </w:pPr>
      <w:r w:rsidRPr="00530431">
        <w:t>ADEQUAÇÃO O</w:t>
      </w:r>
      <w:r w:rsidRPr="00530431">
        <w:rPr>
          <w:rFonts w:eastAsia="Arial"/>
        </w:rPr>
        <w:t xml:space="preserve"> CONTA: </w:t>
      </w:r>
      <w:r w:rsidR="00411655">
        <w:rPr>
          <w:rFonts w:eastAsia="Arial"/>
        </w:rPr>
        <w:t>62595</w:t>
      </w:r>
    </w:p>
    <w:p w:rsidR="00FA217D" w:rsidRPr="00530431" w:rsidRDefault="00FA217D" w:rsidP="00FA217D">
      <w:pPr>
        <w:pStyle w:val="Nivel2"/>
        <w:numPr>
          <w:ilvl w:val="0"/>
          <w:numId w:val="0"/>
        </w:numPr>
        <w:spacing w:before="0" w:after="0" w:line="240" w:lineRule="auto"/>
        <w:ind w:left="709"/>
        <w:rPr>
          <w:rFonts w:eastAsia="Arial"/>
        </w:rPr>
      </w:pPr>
    </w:p>
    <w:p w:rsidR="00FA217D" w:rsidRPr="00530431" w:rsidRDefault="00FA217D" w:rsidP="00FA217D">
      <w:pPr>
        <w:pStyle w:val="Nivel2"/>
        <w:numPr>
          <w:ilvl w:val="0"/>
          <w:numId w:val="0"/>
        </w:numPr>
        <w:spacing w:before="0" w:after="0" w:line="240" w:lineRule="auto"/>
        <w:ind w:left="709"/>
        <w:rPr>
          <w:rFonts w:eastAsia="Arial"/>
        </w:rPr>
      </w:pPr>
      <w:r w:rsidRPr="00530431">
        <w:rPr>
          <w:rFonts w:eastAsia="Arial"/>
        </w:rPr>
        <w:t>PROJETO/ATIVIDADE:</w:t>
      </w:r>
      <w:r w:rsidR="00530431">
        <w:rPr>
          <w:rFonts w:eastAsia="Arial"/>
        </w:rPr>
        <w:t xml:space="preserve"> </w:t>
      </w:r>
      <w:r w:rsidR="00411655">
        <w:rPr>
          <w:rFonts w:eastAsia="Arial"/>
        </w:rPr>
        <w:t>2021000</w:t>
      </w:r>
    </w:p>
    <w:p w:rsidR="00FA217D" w:rsidRPr="00530431" w:rsidRDefault="00FA217D" w:rsidP="00FA217D">
      <w:pPr>
        <w:pStyle w:val="Nivel2"/>
        <w:numPr>
          <w:ilvl w:val="0"/>
          <w:numId w:val="0"/>
        </w:numPr>
        <w:spacing w:before="0" w:after="0" w:line="240" w:lineRule="auto"/>
        <w:ind w:left="709"/>
        <w:rPr>
          <w:rFonts w:eastAsia="Arial"/>
        </w:rPr>
      </w:pPr>
    </w:p>
    <w:p w:rsidR="00FA217D" w:rsidRPr="00530431" w:rsidRDefault="00530431" w:rsidP="00FA217D">
      <w:pPr>
        <w:jc w:val="both"/>
        <w:rPr>
          <w:rFonts w:ascii="Arial" w:eastAsia="Times New Roman" w:hAnsi="Arial" w:cs="Arial"/>
          <w:color w:val="000000"/>
          <w:sz w:val="20"/>
          <w:szCs w:val="20"/>
          <w:lang w:eastAsia="pt-BR"/>
        </w:rPr>
      </w:pPr>
      <w:r>
        <w:rPr>
          <w:rFonts w:ascii="Arial" w:eastAsia="Arial" w:hAnsi="Arial" w:cs="Arial"/>
          <w:sz w:val="20"/>
          <w:szCs w:val="20"/>
        </w:rPr>
        <w:t xml:space="preserve">            </w:t>
      </w:r>
      <w:r w:rsidR="00FA217D" w:rsidRPr="00530431">
        <w:rPr>
          <w:rFonts w:ascii="Arial" w:eastAsia="Arial" w:hAnsi="Arial" w:cs="Arial"/>
          <w:sz w:val="20"/>
          <w:szCs w:val="20"/>
        </w:rPr>
        <w:t xml:space="preserve">NATUREZA DA DESPESA: </w:t>
      </w:r>
      <w:r w:rsidR="00411655">
        <w:rPr>
          <w:rFonts w:ascii="Arial" w:eastAsia="Arial" w:hAnsi="Arial" w:cs="Arial"/>
          <w:sz w:val="20"/>
          <w:szCs w:val="20"/>
        </w:rPr>
        <w:t>3.3.90.30.00.00.00</w:t>
      </w:r>
    </w:p>
    <w:p w:rsidR="00FA217D" w:rsidRPr="00A15D2D" w:rsidRDefault="00530431" w:rsidP="00FA217D">
      <w:pPr>
        <w:jc w:val="both"/>
        <w:rPr>
          <w:rFonts w:ascii="Arial" w:eastAsia="Arial" w:hAnsi="Arial" w:cs="Arial"/>
          <w:sz w:val="20"/>
          <w:szCs w:val="20"/>
        </w:rPr>
      </w:pPr>
      <w:r>
        <w:rPr>
          <w:rFonts w:ascii="Arial" w:eastAsia="Times New Roman" w:hAnsi="Arial" w:cs="Arial"/>
          <w:color w:val="000000"/>
          <w:sz w:val="20"/>
          <w:szCs w:val="20"/>
          <w:lang w:eastAsia="pt-BR"/>
        </w:rPr>
        <w:t xml:space="preserve">           </w:t>
      </w:r>
      <w:r w:rsidR="00FA217D" w:rsidRPr="00530431">
        <w:rPr>
          <w:rFonts w:ascii="Arial" w:eastAsia="Times New Roman" w:hAnsi="Arial" w:cs="Arial"/>
          <w:color w:val="000000"/>
          <w:sz w:val="20"/>
          <w:szCs w:val="20"/>
          <w:lang w:eastAsia="pt-BR"/>
        </w:rPr>
        <w:t xml:space="preserve"> </w:t>
      </w:r>
      <w:r w:rsidR="00FA217D" w:rsidRPr="00530431">
        <w:rPr>
          <w:rFonts w:ascii="Arial" w:eastAsia="Arial" w:hAnsi="Arial" w:cs="Arial"/>
          <w:sz w:val="20"/>
          <w:szCs w:val="20"/>
        </w:rPr>
        <w:t>FONTE DE RECURSOS</w:t>
      </w:r>
      <w:r w:rsidR="00411655">
        <w:rPr>
          <w:rFonts w:ascii="Arial" w:eastAsia="Arial" w:hAnsi="Arial" w:cs="Arial"/>
          <w:sz w:val="20"/>
          <w:szCs w:val="20"/>
        </w:rPr>
        <w:t>:</w:t>
      </w:r>
      <w:r w:rsidR="008672E0">
        <w:rPr>
          <w:rFonts w:ascii="Arial" w:eastAsia="Arial" w:hAnsi="Arial" w:cs="Arial"/>
          <w:sz w:val="20"/>
          <w:szCs w:val="20"/>
        </w:rPr>
        <w:t xml:space="preserve"> 1720</w:t>
      </w:r>
    </w:p>
    <w:p w:rsidR="00FA217D" w:rsidRPr="007B44AB" w:rsidRDefault="00FA217D" w:rsidP="00FA217D">
      <w:pPr>
        <w:jc w:val="both"/>
        <w:rPr>
          <w:rFonts w:ascii="Calibri" w:eastAsia="Times New Roman" w:hAnsi="Calibri" w:cs="Calibri"/>
          <w:color w:val="000000"/>
          <w:sz w:val="18"/>
          <w:szCs w:val="18"/>
          <w:lang w:eastAsia="pt-BR"/>
        </w:rPr>
      </w:pPr>
    </w:p>
    <w:p w:rsidR="00FA217D" w:rsidRPr="00F847CE" w:rsidRDefault="00FA217D" w:rsidP="00411655">
      <w:pPr>
        <w:pStyle w:val="Nivel01"/>
        <w:spacing w:before="120" w:afterLines="120" w:line="312" w:lineRule="auto"/>
      </w:pPr>
      <w:r>
        <w:t>O</w:t>
      </w:r>
      <w:r w:rsidRPr="0020168A">
        <w:t>RÇAMENTÁRIA</w:t>
      </w:r>
    </w:p>
    <w:p w:rsidR="009712BC" w:rsidRPr="0020168A" w:rsidRDefault="00FA217D" w:rsidP="00411655">
      <w:pPr>
        <w:pStyle w:val="Nivel2"/>
        <w:spacing w:afterLines="120" w:line="312" w:lineRule="auto"/>
        <w:ind w:firstLine="709"/>
      </w:pPr>
      <w:r w:rsidRPr="0020168A">
        <w:rPr>
          <w:rFonts w:eastAsia="Arial"/>
        </w:rPr>
        <w:t xml:space="preserve">As despesas decorrentes da presente contratação correrão à conta de recursos específicos consignados no Orçamento Geral </w:t>
      </w:r>
      <w:r>
        <w:rPr>
          <w:rFonts w:eastAsia="Arial"/>
        </w:rPr>
        <w:t xml:space="preserve">do Município. </w:t>
      </w:r>
    </w:p>
    <w:p w:rsidR="00FA217D" w:rsidRPr="008541DF" w:rsidRDefault="00FA217D" w:rsidP="00411655">
      <w:pPr>
        <w:pStyle w:val="Nvel2-Red"/>
        <w:spacing w:afterLines="120" w:line="312" w:lineRule="auto"/>
        <w:ind w:firstLine="709"/>
        <w:rPr>
          <w:i w:val="0"/>
          <w:color w:val="auto"/>
        </w:rPr>
      </w:pPr>
      <w:r>
        <w:rPr>
          <w:i w:val="0"/>
          <w:color w:val="auto"/>
        </w:rPr>
        <w:t>No caso de contratação plurianual, a</w:t>
      </w:r>
      <w:r w:rsidRPr="008541DF">
        <w:rPr>
          <w:i w:val="0"/>
          <w:color w:val="auto"/>
        </w:rPr>
        <w:t xml:space="preserve"> dotação relativa aos exercícios financeiros subsequentes será indicada após aprovação da Lei Orçamentária respectiva e liberação dos créditos correspondentes, mediante apostilamento.</w:t>
      </w:r>
    </w:p>
    <w:bookmarkEnd w:id="0"/>
    <w:p w:rsidR="00FA217D" w:rsidRPr="0020168A" w:rsidRDefault="00FA217D" w:rsidP="00411655">
      <w:pPr>
        <w:pStyle w:val="Nivel2"/>
        <w:numPr>
          <w:ilvl w:val="0"/>
          <w:numId w:val="0"/>
        </w:numPr>
        <w:spacing w:afterLines="120" w:line="312" w:lineRule="auto"/>
        <w:rPr>
          <w:i/>
          <w:iCs/>
          <w:color w:val="FF0000"/>
        </w:rPr>
      </w:pPr>
    </w:p>
    <w:p w:rsidR="00FA217D" w:rsidRPr="0033677F" w:rsidRDefault="00077C88" w:rsidP="00411655">
      <w:pPr>
        <w:pStyle w:val="Nivel2"/>
        <w:numPr>
          <w:ilvl w:val="0"/>
          <w:numId w:val="0"/>
        </w:numPr>
        <w:spacing w:afterLines="120" w:line="312" w:lineRule="auto"/>
        <w:jc w:val="right"/>
        <w:rPr>
          <w:i/>
          <w:iCs/>
          <w:color w:val="auto"/>
        </w:rPr>
      </w:pPr>
      <w:r>
        <w:rPr>
          <w:iCs/>
          <w:color w:val="auto"/>
        </w:rPr>
        <w:t>Rosário do Sul, 25</w:t>
      </w:r>
      <w:r w:rsidR="002251A8">
        <w:rPr>
          <w:iCs/>
          <w:color w:val="auto"/>
        </w:rPr>
        <w:t xml:space="preserve"> </w:t>
      </w:r>
      <w:r>
        <w:rPr>
          <w:iCs/>
          <w:color w:val="auto"/>
        </w:rPr>
        <w:t>de MARÇO</w:t>
      </w:r>
      <w:r w:rsidR="00FA217D" w:rsidRPr="00AD1969">
        <w:rPr>
          <w:iCs/>
          <w:color w:val="auto"/>
        </w:rPr>
        <w:t xml:space="preserve"> de 2025</w:t>
      </w:r>
      <w:r w:rsidR="00FA217D">
        <w:rPr>
          <w:i/>
          <w:iCs/>
          <w:color w:val="auto"/>
        </w:rPr>
        <w:t>.</w:t>
      </w:r>
    </w:p>
    <w:p w:rsidR="00FA217D" w:rsidRDefault="00FA217D" w:rsidP="00FA217D">
      <w:pPr>
        <w:pStyle w:val="Nivel2"/>
        <w:numPr>
          <w:ilvl w:val="0"/>
          <w:numId w:val="0"/>
        </w:numPr>
        <w:spacing w:afterLines="50" w:line="0" w:lineRule="atLeast"/>
        <w:rPr>
          <w:i/>
          <w:iCs/>
          <w:color w:val="auto"/>
        </w:rPr>
      </w:pPr>
    </w:p>
    <w:p w:rsidR="00CF6628" w:rsidRDefault="00CF6628" w:rsidP="00FA217D">
      <w:pPr>
        <w:pStyle w:val="Nivel2"/>
        <w:numPr>
          <w:ilvl w:val="0"/>
          <w:numId w:val="0"/>
        </w:numPr>
        <w:spacing w:afterLines="50" w:line="0" w:lineRule="atLeast"/>
        <w:rPr>
          <w:i/>
          <w:iCs/>
          <w:color w:val="auto"/>
        </w:rPr>
      </w:pPr>
    </w:p>
    <w:p w:rsidR="00CF6628" w:rsidRDefault="00CF6628" w:rsidP="00FA217D">
      <w:pPr>
        <w:pStyle w:val="Nivel2"/>
        <w:numPr>
          <w:ilvl w:val="0"/>
          <w:numId w:val="0"/>
        </w:numPr>
        <w:spacing w:afterLines="50" w:line="0" w:lineRule="atLeast"/>
        <w:rPr>
          <w:i/>
          <w:iCs/>
          <w:color w:val="auto"/>
        </w:rPr>
      </w:pPr>
    </w:p>
    <w:p w:rsidR="00CF6628" w:rsidRPr="0020168A" w:rsidRDefault="00CF6628" w:rsidP="00FA217D">
      <w:pPr>
        <w:pStyle w:val="Nivel2"/>
        <w:numPr>
          <w:ilvl w:val="0"/>
          <w:numId w:val="0"/>
        </w:numPr>
        <w:spacing w:afterLines="50" w:line="0" w:lineRule="atLeast"/>
        <w:rPr>
          <w:i/>
          <w:iCs/>
          <w:color w:val="auto"/>
        </w:rPr>
      </w:pPr>
    </w:p>
    <w:p w:rsidR="002251A8" w:rsidRPr="00D42B93" w:rsidRDefault="002251A8" w:rsidP="002251A8">
      <w:pPr>
        <w:spacing w:before="54" w:line="360" w:lineRule="auto"/>
        <w:jc w:val="center"/>
        <w:rPr>
          <w:rFonts w:ascii="Arial" w:hAnsi="Arial" w:cs="Arial"/>
          <w:bCs/>
          <w:color w:val="0D0D0D" w:themeColor="text1" w:themeTint="F2"/>
          <w:sz w:val="20"/>
          <w:szCs w:val="20"/>
        </w:rPr>
      </w:pPr>
    </w:p>
    <w:p w:rsidR="002251A8" w:rsidRPr="00D42B93" w:rsidRDefault="002251A8" w:rsidP="002251A8">
      <w:pPr>
        <w:spacing w:after="0"/>
        <w:jc w:val="center"/>
        <w:rPr>
          <w:rFonts w:ascii="Arial" w:hAnsi="Arial" w:cs="Arial"/>
          <w:b/>
          <w:sz w:val="20"/>
          <w:szCs w:val="20"/>
        </w:rPr>
      </w:pPr>
      <w:r w:rsidRPr="00D42B93">
        <w:rPr>
          <w:rFonts w:ascii="Arial" w:hAnsi="Arial" w:cs="Arial"/>
          <w:b/>
          <w:sz w:val="20"/>
          <w:szCs w:val="20"/>
        </w:rPr>
        <w:t>VILNER SOUZA</w:t>
      </w:r>
    </w:p>
    <w:p w:rsidR="002251A8" w:rsidRPr="00D42B93" w:rsidRDefault="002251A8" w:rsidP="002251A8">
      <w:pPr>
        <w:spacing w:after="0"/>
        <w:jc w:val="center"/>
        <w:rPr>
          <w:rFonts w:ascii="Arial" w:hAnsi="Arial" w:cs="Arial"/>
          <w:i/>
          <w:sz w:val="20"/>
          <w:szCs w:val="20"/>
        </w:rPr>
      </w:pPr>
      <w:r w:rsidRPr="00D42B93">
        <w:rPr>
          <w:rFonts w:ascii="Arial" w:hAnsi="Arial" w:cs="Arial"/>
          <w:i/>
          <w:sz w:val="20"/>
          <w:szCs w:val="20"/>
        </w:rPr>
        <w:t>Departamento de Compras e Patrimônio</w:t>
      </w:r>
    </w:p>
    <w:p w:rsidR="002251A8" w:rsidRPr="00D42B93" w:rsidRDefault="002251A8" w:rsidP="002251A8">
      <w:pPr>
        <w:spacing w:after="0"/>
        <w:jc w:val="center"/>
        <w:rPr>
          <w:rFonts w:ascii="Arial" w:hAnsi="Arial" w:cs="Arial"/>
          <w:i/>
          <w:sz w:val="20"/>
          <w:szCs w:val="20"/>
        </w:rPr>
      </w:pPr>
      <w:r w:rsidRPr="00D42B93">
        <w:rPr>
          <w:rFonts w:ascii="Arial" w:hAnsi="Arial" w:cs="Arial"/>
          <w:i/>
          <w:sz w:val="20"/>
          <w:szCs w:val="20"/>
        </w:rPr>
        <w:t>Prefeitura Municipal de Rosário do Sul/RS</w:t>
      </w:r>
    </w:p>
    <w:p w:rsidR="00AA0672" w:rsidRDefault="00AA0672"/>
    <w:sectPr w:rsidR="00AA0672" w:rsidSect="0002546F">
      <w:headerReference w:type="default" r:id="rId38"/>
      <w:footerReference w:type="default" r:id="rId39"/>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liente" w:date="2025-10-13T11:23:00Z" w:initials="C">
    <w:p w:rsidR="00FA217D" w:rsidRDefault="00FA217D" w:rsidP="00FA217D">
      <w:pPr>
        <w:pStyle w:val="Textodecomentrio"/>
      </w:pPr>
      <w:r>
        <w:rPr>
          <w:rStyle w:val="Refdecomentrio"/>
        </w:rPr>
        <w:annotationRef/>
      </w:r>
      <w:r>
        <w:t xml:space="preserve">ATENÇÃO: se o valor total </w:t>
      </w:r>
      <w:r w:rsidRPr="00EF1CDE">
        <w:rPr>
          <w:b/>
          <w:u w:val="single"/>
        </w:rPr>
        <w:t>do item</w:t>
      </w:r>
      <w:r>
        <w:t xml:space="preserve"> for superior a R$80.000,00 deverá ser marcado “sim”; se inferior “não”.</w:t>
      </w:r>
    </w:p>
  </w:comment>
  <w:comment w:id="2" w:author="Autor" w:date="2025-10-13T11:23:00Z" w:initials="MM">
    <w:p w:rsidR="00FA217D" w:rsidRDefault="00FA217D" w:rsidP="00FA217D">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5-10-13T11:23:00Z" w:initials="MM">
    <w:p w:rsidR="00FA217D" w:rsidRDefault="00FA217D" w:rsidP="00FA217D">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5-10-13T11:23:00Z" w:initials="MM">
    <w:p w:rsidR="00FA217D" w:rsidRDefault="00FA217D" w:rsidP="00FA217D">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rsidR="00FA217D" w:rsidRDefault="00FA217D" w:rsidP="00FA217D">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sidR="00FA217D" w:rsidRDefault="00FA217D" w:rsidP="00FA217D">
      <w:pPr>
        <w:pStyle w:val="Textodecomentrio"/>
      </w:pPr>
      <w:r>
        <w:rPr>
          <w:i/>
          <w:iCs/>
          <w:color w:val="000000"/>
        </w:rPr>
        <w:t>Ver também Instrução Normativa SEGES/ME nº 58, de 08 de agosto de 2022 (ETP), art. 3º, inciso I e art. 6º.</w:t>
      </w:r>
    </w:p>
    <w:p w:rsidR="00FA217D" w:rsidRDefault="00FA217D" w:rsidP="00FA217D">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rsidR="00FA217D" w:rsidRDefault="00FA217D" w:rsidP="00FA217D">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rsidR="00FA217D" w:rsidRDefault="00FA217D" w:rsidP="00FA217D">
      <w:pPr>
        <w:pStyle w:val="Textodecomentrio"/>
      </w:pPr>
    </w:p>
    <w:p w:rsidR="00FA217D" w:rsidRDefault="00FA217D" w:rsidP="00FA217D">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FA217D" w:rsidRDefault="00FA217D" w:rsidP="00FA217D">
      <w:pPr>
        <w:pStyle w:val="Textodecomentrio"/>
      </w:pPr>
    </w:p>
    <w:p w:rsidR="00FA217D" w:rsidRDefault="00FA217D" w:rsidP="00FA217D">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FA217D" w:rsidRDefault="00FA217D" w:rsidP="00FA217D">
      <w:pPr>
        <w:pStyle w:val="Textodecomentrio"/>
      </w:pPr>
    </w:p>
    <w:p w:rsidR="00FA217D" w:rsidRDefault="00FA217D" w:rsidP="00FA217D">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rsidR="00FA217D" w:rsidRDefault="00FA217D" w:rsidP="00FA217D">
      <w:pPr>
        <w:pStyle w:val="Textodecomentrio"/>
      </w:pPr>
    </w:p>
    <w:p w:rsidR="00FA217D" w:rsidRDefault="00FA217D" w:rsidP="00FA217D">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rsidR="00FA217D" w:rsidRDefault="00FA217D" w:rsidP="00FA217D">
      <w:pPr>
        <w:pStyle w:val="Textodecomentrio"/>
      </w:pPr>
    </w:p>
    <w:p w:rsidR="00FA217D" w:rsidRDefault="00FA217D" w:rsidP="00FA217D">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FA217D" w:rsidRDefault="00FA217D" w:rsidP="00FA217D">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5-10-13T11:23:00Z" w:initials="MM">
    <w:p w:rsidR="00FA217D" w:rsidRDefault="00FA217D" w:rsidP="00FA217D">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rPr>
          <w:t>art. 9º, inciso IV da IN Seges/ME nº 81, de 2022</w:t>
        </w:r>
      </w:hyperlink>
      <w:r>
        <w:rPr>
          <w:i/>
          <w:iCs/>
        </w:rPr>
        <w:t xml:space="preserve"> e </w:t>
      </w:r>
      <w:hyperlink r:id="rId4" w:anchor="art9" w:history="1">
        <w:r w:rsidRPr="002D16CD">
          <w:rPr>
            <w:rStyle w:val="Hyperlink"/>
          </w:rPr>
          <w:t>art. 9º, inciso II, da Instrução Normativa Seges/ME nº 58, de 2022.</w:t>
        </w:r>
      </w:hyperlink>
    </w:p>
    <w:p w:rsidR="00FA217D" w:rsidRDefault="00FA217D" w:rsidP="00FA217D">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5-10-13T11:23:00Z" w:initials="MM">
    <w:p w:rsidR="00FA217D" w:rsidRDefault="00FA217D" w:rsidP="00FA217D">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rsidR="00FA217D" w:rsidRDefault="00FA217D" w:rsidP="00FA217D">
      <w:pPr>
        <w:pStyle w:val="Textodecomentrio"/>
      </w:pPr>
    </w:p>
    <w:p w:rsidR="00FA217D" w:rsidRDefault="00FA217D" w:rsidP="00FA217D">
      <w:pPr>
        <w:pStyle w:val="Textodecomentrio"/>
      </w:pPr>
      <w:r>
        <w:rPr>
          <w:b/>
          <w:bCs/>
          <w:i/>
          <w:iCs/>
        </w:rPr>
        <w:t>Nota Explicativa 2</w:t>
      </w:r>
      <w:r>
        <w:rPr>
          <w:i/>
          <w:iCs/>
        </w:rPr>
        <w:t>: O percentual da garantia será de:</w:t>
      </w:r>
    </w:p>
    <w:p w:rsidR="00FA217D" w:rsidRDefault="00FA217D" w:rsidP="00FA217D">
      <w:pPr>
        <w:pStyle w:val="Textodecomentrio"/>
      </w:pPr>
      <w:r>
        <w:rPr>
          <w:i/>
          <w:iCs/>
        </w:rPr>
        <w:t>a) até 5% (cinco por cento) do valor inicial do contrato, para contratações em geral;</w:t>
      </w:r>
    </w:p>
    <w:p w:rsidR="00FA217D" w:rsidRDefault="00FA217D" w:rsidP="00FA217D">
      <w:pPr>
        <w:pStyle w:val="Textodecomentrio"/>
      </w:pPr>
      <w:r>
        <w:rPr>
          <w:i/>
          <w:iCs/>
        </w:rPr>
        <w:t>b) até 10% (dez por cento) do valor inicial do contrato, nos casos de alta complexidade técnica e riscos envolvidos, caso em que deverá haver justificativa específica nos autos;</w:t>
      </w:r>
    </w:p>
    <w:p w:rsidR="00FA217D" w:rsidRDefault="00FA217D" w:rsidP="00FA217D">
      <w:pPr>
        <w:pStyle w:val="Textodecomentrio"/>
      </w:pPr>
      <w:r>
        <w:rPr>
          <w:i/>
          <w:iCs/>
        </w:rPr>
        <w:t>c) ser acrescido de garantia adicional aos percentuais citados anteriormente, em casos de previsão de antecipação de pagamento, nos termos do art. 145, § 2º, da Lei nº 14.133, de 2021.</w:t>
      </w:r>
    </w:p>
    <w:p w:rsidR="00FA217D" w:rsidRDefault="00FA217D" w:rsidP="00FA217D">
      <w:pPr>
        <w:pStyle w:val="Textodecomentrio"/>
      </w:pPr>
    </w:p>
    <w:p w:rsidR="00FA217D" w:rsidRDefault="00FA217D" w:rsidP="00FA217D">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7" w:author="Autor" w:date="2025-10-13T11:23:00Z" w:initials="MM">
    <w:p w:rsidR="00FA217D" w:rsidRDefault="00FA217D" w:rsidP="00FA217D">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8" w:author="Autor" w:date="2025-10-13T11:23:00Z" w:initials="MM">
    <w:p w:rsidR="00FA217D" w:rsidRDefault="00FA217D" w:rsidP="00FA217D">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dos bens, complementar à garantia legal, mediante a devida fundamentação, a ser exposta neste item do Termo de Referência. Não a exigindo, deverá suprimir o item. </w:t>
      </w:r>
    </w:p>
    <w:p w:rsidR="00FA217D" w:rsidRDefault="00FA217D" w:rsidP="00FA217D">
      <w:pPr>
        <w:pStyle w:val="Textodecomentrio"/>
      </w:pPr>
    </w:p>
    <w:p w:rsidR="00FA217D" w:rsidRDefault="00FA217D" w:rsidP="00FA217D">
      <w:pPr>
        <w:pStyle w:val="Textodecomentrio"/>
      </w:pPr>
      <w:r>
        <w:rPr>
          <w:b/>
          <w:bCs/>
          <w:i/>
          <w:iCs/>
          <w:color w:val="000000"/>
        </w:rPr>
        <w:t>Nota Explicativa 2</w:t>
      </w:r>
      <w:r>
        <w:rPr>
          <w:i/>
          <w:iCs/>
          <w:color w:val="000000"/>
        </w:rPr>
        <w:t xml:space="preserve">: O </w:t>
      </w:r>
      <w:hyperlink r:id="rId5" w:history="1">
        <w:r w:rsidRPr="00D00D34">
          <w:rPr>
            <w:rStyle w:val="Hyperlink"/>
          </w:rPr>
          <w:t xml:space="preserve">artigo 9º, inciso alínea “d” </w:t>
        </w:r>
      </w:hyperlink>
      <w:hyperlink r:id="rId6" w:history="1">
        <w:r w:rsidRPr="00D00D34">
          <w:rPr>
            <w:rStyle w:val="Hyperlink"/>
          </w:rPr>
          <w:t>da IN Seges/ME nº 81</w:t>
        </w:r>
      </w:hyperlink>
      <w:r>
        <w:rPr>
          <w:i/>
          <w:iCs/>
        </w:rPr>
        <w:t xml:space="preserve"> de 2022 ex</w:t>
      </w:r>
      <w:r>
        <w:rPr>
          <w:i/>
          <w:iCs/>
          <w:color w:val="000000"/>
        </w:rPr>
        <w:t>ige que a inserção no TR Digital da especificação da garantia exigida e das condições de manutenção e assistência técnica, quando for o caso.</w:t>
      </w:r>
    </w:p>
  </w:comment>
  <w:comment w:id="9" w:author="Autor" w:date="2025-10-13T11:23:00Z" w:initials="MM">
    <w:p w:rsidR="00FA217D" w:rsidRDefault="00FA217D" w:rsidP="00FA217D">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7" w:history="1">
        <w:r w:rsidRPr="000772F8">
          <w:rPr>
            <w:rStyle w:val="Hyperlink"/>
          </w:rPr>
          <w:t>art. 7º da Lei nº 14.133, de 2021</w:t>
        </w:r>
      </w:hyperlink>
      <w:r>
        <w:t xml:space="preserve">, e art. 8º do </w:t>
      </w:r>
      <w:hyperlink r:id="rId8"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0" w:author="Autor" w:date="2025-10-13T11:23:00Z" w:initials="MM">
    <w:p w:rsidR="00FA217D" w:rsidRDefault="00FA217D" w:rsidP="00FA217D">
      <w:pPr>
        <w:pStyle w:val="Textodecomentrio"/>
      </w:pPr>
      <w:r>
        <w:rPr>
          <w:rStyle w:val="Refdecomentrio"/>
        </w:rPr>
        <w:annotationRef/>
      </w:r>
      <w:r>
        <w:rPr>
          <w:b/>
          <w:bCs/>
          <w:i/>
          <w:iCs/>
          <w:color w:val="000000"/>
        </w:rPr>
        <w:t>Nota explicativa:</w:t>
      </w:r>
      <w:r>
        <w:rPr>
          <w:i/>
          <w:iCs/>
          <w:color w:val="000000"/>
        </w:rPr>
        <w:t xml:space="preserve"> O art. 7º, inciso I, </w:t>
      </w:r>
      <w:hyperlink r:id="rId9" w:history="1">
        <w:r w:rsidRPr="00F63382">
          <w:rPr>
            <w:rStyle w:val="Hyperlink"/>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10" w:history="1">
        <w:r w:rsidRPr="00F63382">
          <w:rPr>
            <w:rStyle w:val="Hyperlink"/>
          </w:rPr>
          <w:t>Lei nº 14.133/21</w:t>
        </w:r>
      </w:hyperlink>
      <w:r>
        <w:rPr>
          <w:i/>
          <w:iCs/>
          <w:color w:val="000000"/>
        </w:rPr>
        <w:t xml:space="preserve"> não fixe prazo máximo de recebimento definitivo, este prazo deverá ser inferior ao fixado para liquidação de despesa pela </w:t>
      </w:r>
      <w:hyperlink r:id="rId11" w:history="1">
        <w:r w:rsidRPr="00F63382">
          <w:rPr>
            <w:rStyle w:val="Hyperlink"/>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1" w:author="Autor" w:date="2025-10-13T11:23:00Z" w:initials="MM">
    <w:p w:rsidR="00FA217D" w:rsidRDefault="00FA217D" w:rsidP="00FA217D">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2" w:history="1">
        <w:r w:rsidRPr="002C2364">
          <w:rPr>
            <w:rStyle w:val="Hyperlink"/>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rsidR="00FA217D" w:rsidRDefault="00FA217D" w:rsidP="00FA217D">
      <w:pPr>
        <w:pStyle w:val="Textodecomentrio"/>
      </w:pPr>
      <w:r>
        <w:rPr>
          <w:i/>
          <w:iCs/>
          <w:color w:val="000000"/>
        </w:rPr>
        <w:t>O</w:t>
      </w:r>
      <w:hyperlink r:id="rId13" w:history="1">
        <w:r w:rsidRPr="002C2364">
          <w:rPr>
            <w:rStyle w:val="Hyperlink"/>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FA217D" w:rsidRDefault="00FA217D" w:rsidP="00FA217D">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FA217D" w:rsidRDefault="00FA217D" w:rsidP="00FA217D">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FA217D" w:rsidRDefault="00FA217D" w:rsidP="00FA217D">
      <w:pPr>
        <w:pStyle w:val="Textodecomentrio"/>
      </w:pPr>
      <w:r>
        <w:rPr>
          <w:i/>
          <w:iCs/>
          <w:color w:val="000000"/>
        </w:rPr>
        <w:t>É vedada a inclusão de requisitos que não tenham suporte nos arts. 66 a 69 da Lei nº 14.133, de 2021.</w:t>
      </w:r>
    </w:p>
  </w:comment>
  <w:comment w:id="13" w:author="Autor" w:date="2025-10-13T11:23:00Z" w:initials="MM">
    <w:p w:rsidR="00FA217D" w:rsidRDefault="00FA217D" w:rsidP="00FA217D">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4" w:history="1">
        <w:r w:rsidRPr="00082396">
          <w:rPr>
            <w:rStyle w:val="Hyperlink"/>
          </w:rPr>
          <w:t>Lei n.º 14.133, de 2021</w:t>
        </w:r>
      </w:hyperlink>
      <w:r>
        <w:rPr>
          <w:i/>
          <w:iCs/>
          <w:color w:val="000000"/>
        </w:rPr>
        <w:t xml:space="preserve">, deve ser excepcional e justificada, à luz do </w:t>
      </w:r>
      <w:hyperlink r:id="rId15" w:history="1">
        <w:r w:rsidRPr="00082396">
          <w:rPr>
            <w:rStyle w:val="Hyperlink"/>
          </w:rPr>
          <w:t>art. 37, XXI, da Constituição Federal</w:t>
        </w:r>
      </w:hyperlink>
      <w:r>
        <w:rPr>
          <w:i/>
          <w:iCs/>
          <w:color w:val="000000"/>
        </w:rPr>
        <w:t>.</w:t>
      </w:r>
    </w:p>
    <w:p w:rsidR="00FA217D" w:rsidRDefault="00FA217D" w:rsidP="00FA217D">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14" w:author="Autor" w:date="2025-10-13T11:23:00Z" w:initials="MM">
    <w:p w:rsidR="00FA217D" w:rsidRDefault="00FA217D" w:rsidP="00FA217D">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16" w:history="1">
        <w:r w:rsidRPr="008F1673">
          <w:rPr>
            <w:rStyle w:val="Hyperlink"/>
          </w:rPr>
          <w:t>art. 23 da Lei nº 14.133, de 2021</w:t>
        </w:r>
      </w:hyperlink>
      <w:r>
        <w:rPr>
          <w:i/>
          <w:iCs/>
          <w:color w:val="000000"/>
        </w:rPr>
        <w:t xml:space="preserve">, e da </w:t>
      </w:r>
      <w:hyperlink r:id="rId17" w:history="1">
        <w:r w:rsidRPr="008F1673">
          <w:rPr>
            <w:rStyle w:val="Hyperlink"/>
          </w:rPr>
          <w:t>Instrução Normativa SEGES/ME nº 65, de 7 de julho 2021.</w:t>
        </w:r>
      </w:hyperlink>
    </w:p>
    <w:p w:rsidR="00FA217D" w:rsidRDefault="00FA217D" w:rsidP="00FA217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referência,nos termos do </w:t>
      </w:r>
      <w:hyperlink r:id="rId18" w:history="1">
        <w:r w:rsidRPr="008F1673">
          <w:rPr>
            <w:rStyle w:val="Hyperlink"/>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rsidR="00FA217D" w:rsidRDefault="00FA217D" w:rsidP="00FA217D">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D4" w:rsidRDefault="002374D4" w:rsidP="00AA0672">
      <w:pPr>
        <w:spacing w:after="0" w:line="240" w:lineRule="auto"/>
      </w:pPr>
      <w:r>
        <w:separator/>
      </w:r>
    </w:p>
  </w:endnote>
  <w:endnote w:type="continuationSeparator" w:id="1">
    <w:p w:rsidR="002374D4" w:rsidRDefault="002374D4" w:rsidP="00AA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B8" w:rsidRDefault="000A5B54">
    <w:pPr>
      <w:pStyle w:val="Rodap"/>
    </w:pPr>
    <w:r>
      <w:rPr>
        <w:noProof/>
      </w:rPr>
      <w:pict>
        <v:shapetype id="_x0000_t202" coordsize="21600,21600" o:spt="202" path="m,l,21600r21600,l21600,xe">
          <v:stroke joinstyle="miter"/>
          <v:path gradientshapeok="t" o:connecttype="rect"/>
        </v:shapetype>
        <v:shape id="_x0000_s1027" type="#_x0000_t202" style="position:absolute;margin-left:-70.95pt;margin-top:-12.15pt;width:257.25pt;height:60.6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t xml:space="preserve">Rua Amaro Souto, 2203 – Centro – Rosário do Sul </w:t>
                </w:r>
                <w:r>
                  <w:rPr>
                    <w:rFonts w:ascii="Times New Roman" w:hAnsi="Times New Roman" w:cs="Times New Roman"/>
                    <w:sz w:val="20"/>
                    <w:szCs w:val="20"/>
                  </w:rPr>
                  <w:br/>
                  <w:t>E-mail: imprensa@rosariodosul.rs.gov.br</w:t>
                </w:r>
              </w:p>
            </w:txbxContent>
          </v:textbox>
          <w10:wrap type="square"/>
        </v:shape>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margin-left:275.6pt;margin-top:20.15pt;width:249pt;height:42.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w:r>
    <w:r>
      <w:rPr>
        <w:noProof/>
      </w:rPr>
      <w:pict>
        <v:rect id="_x0000_s1029" style="position:absolute;margin-left:0;margin-top:35.4pt;width:602.25pt;height:28.5pt;z-index:251672576;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w:r>
    <w:r>
      <w:rPr>
        <w:noProof/>
      </w:rPr>
      <w:pict>
        <v:shape id="_x0000_s1028" type="#_x0000_t7" style="position:absolute;margin-left:315.75pt;margin-top:20.3pt;width:249pt;height:42.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D4" w:rsidRDefault="002374D4" w:rsidP="00AA0672">
      <w:pPr>
        <w:spacing w:after="0" w:line="240" w:lineRule="auto"/>
      </w:pPr>
      <w:r>
        <w:separator/>
      </w:r>
    </w:p>
  </w:footnote>
  <w:footnote w:type="continuationSeparator" w:id="1">
    <w:p w:rsidR="002374D4" w:rsidRDefault="002374D4" w:rsidP="00AA0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2" w:rsidRDefault="000A5B54">
    <w:pPr>
      <w:pStyle w:val="Cabealho"/>
    </w:pPr>
    <w:r>
      <w:rPr>
        <w:noProof/>
      </w:rPr>
      <w:pict>
        <v:shapetype id="_x0000_t202" coordsize="21600,21600" o:spt="202" path="m,l,21600r21600,l21600,xe">
          <v:stroke joinstyle="miter"/>
          <v:path gradientshapeok="t" o:connecttype="rect"/>
        </v:shapetype>
        <v:shape id="Caixa de Texto 2" o:spid="_x0000_s1026" type="#_x0000_t202" style="position:absolute;margin-left:236.65pt;margin-top:-16.6pt;width:257.25pt;height:60.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HFLgIAAKE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" filled="f" stroked="f">
          <v:textbox>
            <w:txbxContent>
              <w:p w:rsidR="00F51B37"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sidR="00B648E5">
                  <w:rPr>
                    <w:rFonts w:ascii="Times New Roman" w:hAnsi="Times New Roman" w:cs="Times New Roman"/>
                    <w:sz w:val="20"/>
                    <w:szCs w:val="20"/>
                  </w:rPr>
                  <w:t>Departamento de Compras e Patrimônio/Fazenda</w:t>
                </w:r>
              </w:p>
              <w:p w:rsidR="00B648E5" w:rsidRPr="00F51B37" w:rsidRDefault="00B648E5" w:rsidP="003506B8">
                <w:pPr>
                  <w:spacing w:line="240" w:lineRule="auto"/>
                  <w:jc w:val="right"/>
                  <w:rPr>
                    <w:rFonts w:ascii="Times New Roman" w:hAnsi="Times New Roman" w:cs="Times New Roman"/>
                    <w:sz w:val="20"/>
                    <w:szCs w:val="20"/>
                  </w:rPr>
                </w:pPr>
              </w:p>
              <w:p w:rsidR="00F51B37" w:rsidRDefault="00F51B37" w:rsidP="00F51B37">
                <w:pPr>
                  <w:jc w:val="right"/>
                </w:pPr>
              </w:p>
            </w:txbxContent>
          </v:textbox>
          <w10:wrap type="square"/>
        </v:shape>
      </w:pict>
    </w:r>
    <w:r w:rsidR="003506B8">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4595" cy="1009650"/>
                  </a:xfrm>
                  <a:prstGeom prst="rect">
                    <a:avLst/>
                  </a:prstGeom>
                </pic:spPr>
              </pic:pic>
            </a:graphicData>
          </a:graphic>
        </wp:anchor>
      </w:drawing>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33" type="#_x0000_t7" style="position:absolute;margin-left:-117.05pt;margin-top:-53.65pt;width:249pt;height:42.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w:r>
    <w:r>
      <w:rPr>
        <w:noProof/>
      </w:rPr>
      <w:pict>
        <v:shape id="_x0000_s1032" type="#_x0000_t7" style="position:absolute;margin-left:-145.15pt;margin-top:-53.45pt;width:249pt;height:42.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w:r>
    <w:r>
      <w:rPr>
        <w:noProof/>
      </w:rPr>
      <w:pict>
        <v:rect id="Retângulo 4" o:spid="_x0000_s1031" style="position:absolute;margin-left:-8.25pt;margin-top:-35.4pt;width:602.25pt;height:12pt;z-index:251663360;visibility:visible;mso-position-horizontal-relative:pag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35C"/>
    <w:multiLevelType w:val="multilevel"/>
    <w:tmpl w:val="39340228"/>
    <w:lvl w:ilvl="0">
      <w:start w:val="1"/>
      <w:numFmt w:val="decimal"/>
      <w:lvlText w:val="%1."/>
      <w:lvlJc w:val="left"/>
      <w:pPr>
        <w:ind w:left="360" w:hanging="360"/>
      </w:pPr>
      <w:rPr>
        <w:rFonts w:hint="default"/>
        <w:b/>
        <w:bCs/>
        <w:color w:val="auto"/>
      </w:rPr>
    </w:lvl>
    <w:lvl w:ilvl="1">
      <w:start w:val="1"/>
      <w:numFmt w:val="decimal"/>
      <w:lvlText w:val="%1.%2."/>
      <w:lvlJc w:val="left"/>
      <w:pPr>
        <w:ind w:left="858" w:hanging="432"/>
      </w:pPr>
      <w:rPr>
        <w:b/>
        <w:bCs/>
        <w:color w:val="auto"/>
      </w:rPr>
    </w:lvl>
    <w:lvl w:ilvl="2">
      <w:start w:val="1"/>
      <w:numFmt w:val="decimal"/>
      <w:lvlText w:val="%1.%2.%3."/>
      <w:lvlJc w:val="left"/>
      <w:pPr>
        <w:ind w:left="930"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1000"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1"/>
    </o:shapelayout>
  </w:hdrShapeDefaults>
  <w:footnotePr>
    <w:footnote w:id="0"/>
    <w:footnote w:id="1"/>
  </w:footnotePr>
  <w:endnotePr>
    <w:endnote w:id="0"/>
    <w:endnote w:id="1"/>
  </w:endnotePr>
  <w:compat/>
  <w:rsids>
    <w:rsidRoot w:val="00AA0672"/>
    <w:rsid w:val="00000E03"/>
    <w:rsid w:val="0002546F"/>
    <w:rsid w:val="00060F30"/>
    <w:rsid w:val="00077C88"/>
    <w:rsid w:val="000A5B54"/>
    <w:rsid w:val="001B5E02"/>
    <w:rsid w:val="002251A8"/>
    <w:rsid w:val="002374D4"/>
    <w:rsid w:val="002432DB"/>
    <w:rsid w:val="002446C6"/>
    <w:rsid w:val="003506B8"/>
    <w:rsid w:val="00375B95"/>
    <w:rsid w:val="003D4D7A"/>
    <w:rsid w:val="00411655"/>
    <w:rsid w:val="004514D7"/>
    <w:rsid w:val="004C54A7"/>
    <w:rsid w:val="00530431"/>
    <w:rsid w:val="005E010E"/>
    <w:rsid w:val="00663910"/>
    <w:rsid w:val="00676AAA"/>
    <w:rsid w:val="0080440D"/>
    <w:rsid w:val="008672E0"/>
    <w:rsid w:val="00882459"/>
    <w:rsid w:val="008C5D12"/>
    <w:rsid w:val="00931E7D"/>
    <w:rsid w:val="009712BC"/>
    <w:rsid w:val="009A1858"/>
    <w:rsid w:val="00A03BFD"/>
    <w:rsid w:val="00A12126"/>
    <w:rsid w:val="00A15D2D"/>
    <w:rsid w:val="00A9330F"/>
    <w:rsid w:val="00AA0672"/>
    <w:rsid w:val="00AA1C5D"/>
    <w:rsid w:val="00B648E5"/>
    <w:rsid w:val="00BF5323"/>
    <w:rsid w:val="00CF6628"/>
    <w:rsid w:val="00D12705"/>
    <w:rsid w:val="00D15BC2"/>
    <w:rsid w:val="00E438AC"/>
    <w:rsid w:val="00EC2AF8"/>
    <w:rsid w:val="00F51B37"/>
    <w:rsid w:val="00FA21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6F"/>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qFormat/>
    <w:rsid w:val="00FA217D"/>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FA217D"/>
    <w:rPr>
      <w:rFonts w:ascii="Arial MT" w:eastAsia="Arial MT" w:hAnsi="Arial MT" w:cs="Arial MT"/>
      <w:kern w:val="0"/>
      <w:sz w:val="19"/>
      <w:szCs w:val="19"/>
      <w:lang w:val="pt-PT"/>
    </w:rPr>
  </w:style>
  <w:style w:type="character" w:styleId="Refdecomentrio">
    <w:name w:val="annotation reference"/>
    <w:basedOn w:val="Fontepargpadro"/>
    <w:unhideWhenUsed/>
    <w:qFormat/>
    <w:rsid w:val="00FA217D"/>
    <w:rPr>
      <w:sz w:val="16"/>
      <w:szCs w:val="16"/>
    </w:rPr>
  </w:style>
  <w:style w:type="paragraph" w:styleId="Textodecomentrio">
    <w:name w:val="annotation text"/>
    <w:basedOn w:val="Normal"/>
    <w:link w:val="TextodecomentrioChar"/>
    <w:uiPriority w:val="99"/>
    <w:unhideWhenUsed/>
    <w:qFormat/>
    <w:rsid w:val="00FA217D"/>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FA217D"/>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FA217D"/>
  </w:style>
  <w:style w:type="character" w:styleId="Hyperlink">
    <w:name w:val="Hyperlink"/>
    <w:rsid w:val="00FA217D"/>
    <w:rPr>
      <w:color w:val="000080"/>
      <w:u w:val="single"/>
    </w:rPr>
  </w:style>
  <w:style w:type="paragraph" w:customStyle="1" w:styleId="Nivel01">
    <w:name w:val="Nivel 01"/>
    <w:basedOn w:val="Ttulo1"/>
    <w:next w:val="Normal"/>
    <w:link w:val="Nivel01Char"/>
    <w:qFormat/>
    <w:rsid w:val="00FA217D"/>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FA217D"/>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FA217D"/>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FA217D"/>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FA217D"/>
    <w:pPr>
      <w:numPr>
        <w:ilvl w:val="3"/>
      </w:numPr>
      <w:ind w:left="851" w:firstLine="0"/>
    </w:pPr>
    <w:rPr>
      <w:color w:val="auto"/>
    </w:rPr>
  </w:style>
  <w:style w:type="paragraph" w:customStyle="1" w:styleId="Nivel5">
    <w:name w:val="Nivel 5"/>
    <w:basedOn w:val="Nivel4"/>
    <w:qFormat/>
    <w:rsid w:val="00FA217D"/>
    <w:pPr>
      <w:numPr>
        <w:ilvl w:val="4"/>
      </w:numPr>
      <w:ind w:left="1276" w:firstLine="0"/>
    </w:pPr>
  </w:style>
  <w:style w:type="character" w:customStyle="1" w:styleId="Nivel2Char">
    <w:name w:val="Nivel 2 Char"/>
    <w:basedOn w:val="Fontepargpadro"/>
    <w:link w:val="Nivel2"/>
    <w:locked/>
    <w:rsid w:val="00FA217D"/>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FA217D"/>
    <w:rPr>
      <w:i/>
      <w:iCs/>
      <w:color w:val="FF0000"/>
    </w:rPr>
  </w:style>
  <w:style w:type="character" w:customStyle="1" w:styleId="Nvel2-RedChar">
    <w:name w:val="Nível 2 -Red Char"/>
    <w:basedOn w:val="Nivel2Char"/>
    <w:link w:val="Nvel2-Red"/>
    <w:rsid w:val="00FA217D"/>
    <w:rPr>
      <w:i/>
      <w:iCs/>
      <w:color w:val="FF0000"/>
    </w:rPr>
  </w:style>
  <w:style w:type="character" w:customStyle="1" w:styleId="Nivel3Char">
    <w:name w:val="Nivel 3 Char"/>
    <w:basedOn w:val="Fontepargpadro"/>
    <w:link w:val="Nivel3"/>
    <w:rsid w:val="00FA217D"/>
    <w:rPr>
      <w:rFonts w:ascii="Arial" w:eastAsiaTheme="minorEastAsia" w:hAnsi="Arial" w:cs="Arial"/>
      <w:color w:val="000000"/>
      <w:kern w:val="0"/>
      <w:sz w:val="20"/>
      <w:szCs w:val="20"/>
      <w:lang w:eastAsia="pt-BR"/>
    </w:rPr>
  </w:style>
  <w:style w:type="paragraph" w:customStyle="1" w:styleId="Nvel1-SemNum">
    <w:name w:val="Nível 1-Sem Num"/>
    <w:basedOn w:val="Nivel01"/>
    <w:link w:val="Nvel1-SemNumChar"/>
    <w:qFormat/>
    <w:rsid w:val="00FA217D"/>
    <w:pPr>
      <w:numPr>
        <w:numId w:val="0"/>
      </w:numPr>
      <w:ind w:left="357"/>
      <w:outlineLvl w:val="1"/>
    </w:pPr>
    <w:rPr>
      <w:color w:val="FF0000"/>
    </w:rPr>
  </w:style>
  <w:style w:type="character" w:customStyle="1" w:styleId="Nvel1-SemNumChar">
    <w:name w:val="Nível 1-Sem Num Char"/>
    <w:basedOn w:val="Nivel01Char"/>
    <w:link w:val="Nvel1-SemNum"/>
    <w:rsid w:val="00FA217D"/>
    <w:rPr>
      <w:color w:val="FF0000"/>
    </w:rPr>
  </w:style>
  <w:style w:type="paragraph" w:styleId="NormalWeb">
    <w:name w:val="Normal (Web)"/>
    <w:basedOn w:val="Normal"/>
    <w:uiPriority w:val="99"/>
    <w:unhideWhenUsed/>
    <w:rsid w:val="00FA217D"/>
    <w:pPr>
      <w:spacing w:before="100" w:beforeAutospacing="1" w:after="100" w:afterAutospacing="1" w:line="240" w:lineRule="auto"/>
    </w:pPr>
    <w:rPr>
      <w:rFonts w:ascii="Times New Roman" w:eastAsia="Times New Roman" w:hAnsi="Times New Roman" w:cs="Times New Roman"/>
      <w:kern w:val="0"/>
      <w:lang w:eastAsia="pt-BR"/>
    </w:rPr>
  </w:style>
  <w:style w:type="character" w:styleId="Forte">
    <w:name w:val="Strong"/>
    <w:basedOn w:val="Fontepargpadro"/>
    <w:uiPriority w:val="22"/>
    <w:qFormat/>
    <w:rsid w:val="00FA217D"/>
    <w:rPr>
      <w:b/>
      <w:bCs/>
    </w:rPr>
  </w:style>
  <w:style w:type="paragraph" w:styleId="Textodebalo">
    <w:name w:val="Balloon Text"/>
    <w:basedOn w:val="Normal"/>
    <w:link w:val="TextodebaloChar"/>
    <w:uiPriority w:val="99"/>
    <w:semiHidden/>
    <w:unhideWhenUsed/>
    <w:rsid w:val="00FA21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_ato2019-2022/2022/Decreto/D11246.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in.gov.br/en/web/dou/-/instrucao-normativa-cgnor/me-n-81-de-25-de-novembro-de-2022-446388890"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s://www.gov.br/compras/pt-br/acesso-a-informacao/legislacao/instrucoes-normativas/instrucao-normativa-seges-me-no-65-de-7-de-julho-de-2021"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s://www.gov.br/compras/pt-br/acesso-a-informacao/legislacao/instrucoes-normativas/instrucao-normativa-seges-me-no-77-de-4-de-novembro-de-2022" TargetMode="External"/><Relationship Id="rId5" Type="http://schemas.openxmlformats.org/officeDocument/2006/relationships/hyperlink" Target="https://www.gov.br/compras/pt-br/acesso-a-informacao/legislacao/instrucoes-normativas/instrucao-normativa-seges-me-no-81-de-25-de-novembro-de-2022" TargetMode="External"/><Relationship Id="rId15" Type="http://schemas.openxmlformats.org/officeDocument/2006/relationships/hyperlink" Target="https://www.planalto.gov.br/ccivil_03/constituicao/constituicao.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s://www.gov.br/compras/pt-br/acesso-a-informacao/legislacao/instrucoes-normativas/instrucao-normativa-seges-me-no-77-de-4-de-novembro-de-2022"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leis/l5764.htm" TargetMode="External"/><Relationship Id="rId7" Type="http://schemas.openxmlformats.org/officeDocument/2006/relationships/endnotes" Target="endnot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gov.br/economia/pt-br/assuntos/drei/legislacao/arquivos/legislacoes-federais/indrei772020.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gov.br/trabalho-e-previdencia/pt-br/servicos/empregador/programa-de-alimentacao-do-trabalhador-pat/arquivos-legislacao/instrucoes-normativas/pat_in_971_2009.pdf" TargetMode="External"/><Relationship Id="rId37" Type="http://schemas.openxmlformats.org/officeDocument/2006/relationships/hyperlink" Target="https://www.planalto.gov.br/ccivil_03/leis/l5764.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empresas-e-negocios/pt-br/empreendedor"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_ato2019-2022/2021/decreto/d10880.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5764.htm" TargetMode="External"/><Relationship Id="rId35"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4E54-B923-475D-A383-7BE65A5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3976</Words>
  <Characters>21473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ADMINISTRACAO2</dc:creator>
  <cp:lastModifiedBy>COMPRAS3</cp:lastModifiedBy>
  <cp:revision>5</cp:revision>
  <cp:lastPrinted>2026-03-26T13:24:00Z</cp:lastPrinted>
  <dcterms:created xsi:type="dcterms:W3CDTF">2026-03-25T13:51:00Z</dcterms:created>
  <dcterms:modified xsi:type="dcterms:W3CDTF">2026-03-26T15:46:00Z</dcterms:modified>
</cp:coreProperties>
</file>